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7E0063" w:rsidRDefault="00B73B84" w:rsidP="00C42930">
      <w:pPr>
        <w:pStyle w:val="Kopfzeile"/>
        <w:tabs>
          <w:tab w:val="clear" w:pos="4536"/>
          <w:tab w:val="clear" w:pos="9072"/>
          <w:tab w:val="left" w:pos="9498"/>
        </w:tabs>
        <w:spacing w:line="276" w:lineRule="auto"/>
        <w:ind w:right="565"/>
        <w:rPr>
          <w:rFonts w:ascii="Trebuchet MS" w:hAnsi="Trebuchet MS" w:cs="Calibri"/>
          <w:sz w:val="22"/>
          <w:szCs w:val="22"/>
        </w:rPr>
      </w:pPr>
      <w:r w:rsidRPr="007E0063">
        <w:rPr>
          <w:rFonts w:ascii="Trebuchet MS" w:hAnsi="Trebuchet MS" w:cs="Calibri"/>
          <w:sz w:val="22"/>
          <w:szCs w:val="22"/>
        </w:rPr>
        <w:t xml:space="preserve">Neuerscheinung bei </w:t>
      </w:r>
    </w:p>
    <w:p w:rsidR="00F47D72" w:rsidRPr="007E0063" w:rsidRDefault="00B73B84" w:rsidP="00C42930">
      <w:pPr>
        <w:pStyle w:val="Kopfzeile"/>
        <w:tabs>
          <w:tab w:val="clear" w:pos="4536"/>
          <w:tab w:val="clear" w:pos="9072"/>
          <w:tab w:val="left" w:pos="7797"/>
          <w:tab w:val="left" w:pos="9498"/>
        </w:tabs>
        <w:spacing w:line="276" w:lineRule="auto"/>
        <w:ind w:right="565"/>
        <w:rPr>
          <w:rFonts w:ascii="Trebuchet MS" w:hAnsi="Trebuchet MS" w:cs="Calibri"/>
          <w:b/>
          <w:bCs/>
          <w:sz w:val="22"/>
          <w:szCs w:val="22"/>
        </w:rPr>
      </w:pPr>
      <w:r w:rsidRPr="007E0063">
        <w:rPr>
          <w:rFonts w:ascii="Trebuchet MS" w:hAnsi="Trebuchet MS" w:cs="Calibri"/>
          <w:b/>
          <w:bCs/>
          <w:sz w:val="22"/>
          <w:szCs w:val="22"/>
        </w:rPr>
        <w:t>C.F. Müller</w:t>
      </w:r>
      <w:r w:rsidR="00F47D72" w:rsidRPr="007E0063">
        <w:rPr>
          <w:rFonts w:ascii="Trebuchet MS" w:hAnsi="Trebuchet MS" w:cs="Calibri"/>
          <w:b/>
          <w:bCs/>
          <w:sz w:val="22"/>
          <w:szCs w:val="22"/>
        </w:rPr>
        <w:t xml:space="preserve"> </w:t>
      </w:r>
      <w:r w:rsidR="00FD7321" w:rsidRPr="007E0063">
        <w:rPr>
          <w:rFonts w:ascii="Trebuchet MS" w:hAnsi="Trebuchet MS" w:cs="Calibri"/>
          <w:b/>
          <w:bCs/>
          <w:sz w:val="22"/>
          <w:szCs w:val="22"/>
        </w:rPr>
        <w:tab/>
      </w:r>
      <w:r w:rsidR="00FF4132" w:rsidRPr="007E0063">
        <w:rPr>
          <w:rFonts w:ascii="Trebuchet MS" w:hAnsi="Trebuchet MS" w:cs="Calibri"/>
          <w:b/>
          <w:bCs/>
          <w:sz w:val="22"/>
          <w:szCs w:val="22"/>
        </w:rPr>
        <w:t xml:space="preserve">      </w:t>
      </w:r>
      <w:r w:rsidR="004A71D1" w:rsidRPr="007E0063">
        <w:rPr>
          <w:rFonts w:ascii="Trebuchet MS" w:hAnsi="Trebuchet MS" w:cs="Calibri"/>
          <w:bCs/>
          <w:sz w:val="22"/>
          <w:szCs w:val="22"/>
        </w:rPr>
        <w:t>Heidelberg,</w:t>
      </w:r>
    </w:p>
    <w:p w:rsidR="00B73B84" w:rsidRPr="007E0063" w:rsidRDefault="00B73B84" w:rsidP="00FF4132">
      <w:pPr>
        <w:pStyle w:val="Kopfzeile"/>
        <w:tabs>
          <w:tab w:val="clear" w:pos="4536"/>
          <w:tab w:val="clear" w:pos="9072"/>
          <w:tab w:val="left" w:pos="7200"/>
          <w:tab w:val="left" w:pos="9498"/>
        </w:tabs>
        <w:spacing w:line="276" w:lineRule="auto"/>
        <w:ind w:right="565"/>
        <w:jc w:val="right"/>
        <w:rPr>
          <w:rFonts w:ascii="Trebuchet MS" w:hAnsi="Trebuchet MS" w:cs="Calibri"/>
          <w:sz w:val="22"/>
          <w:szCs w:val="22"/>
        </w:rPr>
      </w:pPr>
      <w:r w:rsidRPr="007E0063">
        <w:rPr>
          <w:rFonts w:ascii="Trebuchet MS" w:hAnsi="Trebuchet MS" w:cs="Calibri"/>
          <w:sz w:val="22"/>
          <w:szCs w:val="22"/>
        </w:rPr>
        <w:tab/>
        <w:t xml:space="preserve">im </w:t>
      </w:r>
      <w:r w:rsidR="00670BC1">
        <w:rPr>
          <w:rFonts w:ascii="Trebuchet MS" w:hAnsi="Trebuchet MS" w:cs="Calibri"/>
          <w:sz w:val="22"/>
          <w:szCs w:val="22"/>
        </w:rPr>
        <w:t>Januar</w:t>
      </w:r>
      <w:r w:rsidR="005421BF" w:rsidRPr="007E0063">
        <w:rPr>
          <w:rFonts w:ascii="Trebuchet MS" w:hAnsi="Trebuchet MS" w:cs="Calibri"/>
          <w:sz w:val="22"/>
          <w:szCs w:val="22"/>
        </w:rPr>
        <w:t xml:space="preserve"> </w:t>
      </w:r>
      <w:r w:rsidR="008A40A2" w:rsidRPr="007E0063">
        <w:rPr>
          <w:rFonts w:ascii="Trebuchet MS" w:hAnsi="Trebuchet MS" w:cs="Calibri"/>
          <w:sz w:val="22"/>
          <w:szCs w:val="22"/>
        </w:rPr>
        <w:t>202</w:t>
      </w:r>
      <w:r w:rsidR="00670BC1">
        <w:rPr>
          <w:rFonts w:ascii="Trebuchet MS" w:hAnsi="Trebuchet MS" w:cs="Calibri"/>
          <w:sz w:val="22"/>
          <w:szCs w:val="22"/>
        </w:rPr>
        <w:t>4</w:t>
      </w:r>
    </w:p>
    <w:p w:rsidR="002B4862" w:rsidRPr="007E0063" w:rsidRDefault="00670BC1" w:rsidP="002B4862">
      <w:pPr>
        <w:pStyle w:val="AutorTitel"/>
        <w:ind w:right="707"/>
        <w:rPr>
          <w:rFonts w:ascii="Trebuchet MS" w:hAnsi="Trebuchet MS"/>
          <w:szCs w:val="28"/>
        </w:rPr>
      </w:pPr>
      <w:r>
        <w:rPr>
          <w:rFonts w:ascii="Trebuchet MS" w:hAnsi="Trebuchet MS"/>
          <w:szCs w:val="28"/>
        </w:rPr>
        <w:t>Sachs/Pelz</w:t>
      </w:r>
      <w:r w:rsidR="002B4862" w:rsidRPr="007E0063">
        <w:rPr>
          <w:rFonts w:ascii="Trebuchet MS" w:hAnsi="Trebuchet MS"/>
          <w:szCs w:val="28"/>
        </w:rPr>
        <w:t xml:space="preserve"> – </w:t>
      </w:r>
    </w:p>
    <w:p w:rsidR="002B4862" w:rsidRPr="007E0063" w:rsidRDefault="00670BC1" w:rsidP="002B4862">
      <w:pPr>
        <w:ind w:right="707"/>
        <w:rPr>
          <w:rFonts w:ascii="Trebuchet MS" w:hAnsi="Trebuchet MS"/>
          <w:b/>
          <w:bCs/>
          <w:sz w:val="28"/>
          <w:szCs w:val="28"/>
        </w:rPr>
      </w:pPr>
      <w:r>
        <w:rPr>
          <w:rFonts w:ascii="Trebuchet MS" w:hAnsi="Trebuchet MS"/>
          <w:b/>
          <w:bCs/>
          <w:sz w:val="28"/>
          <w:szCs w:val="28"/>
        </w:rPr>
        <w:t>Außenwirtschaftsrecht</w:t>
      </w:r>
    </w:p>
    <w:p w:rsidR="002B4862" w:rsidRPr="003F564B" w:rsidRDefault="002B4862" w:rsidP="002B4862">
      <w:pPr>
        <w:ind w:right="707"/>
        <w:rPr>
          <w:rFonts w:ascii="Trebuchet MS" w:hAnsi="Trebuchet MS"/>
          <w:sz w:val="28"/>
          <w:szCs w:val="28"/>
        </w:rPr>
      </w:pPr>
    </w:p>
    <w:p w:rsidR="002D0A32" w:rsidRPr="002D0A32" w:rsidRDefault="002D0A32" w:rsidP="002D0A32">
      <w:pPr>
        <w:pStyle w:val="StandardWeb"/>
        <w:spacing w:before="0" w:beforeAutospacing="0" w:after="0" w:afterAutospacing="0"/>
        <w:rPr>
          <w:rFonts w:ascii="Trebuchet MS" w:hAnsi="Trebuchet MS"/>
          <w:sz w:val="22"/>
          <w:szCs w:val="22"/>
        </w:rPr>
      </w:pPr>
      <w:r w:rsidRPr="002D0A32">
        <w:rPr>
          <w:rFonts w:ascii="Trebuchet MS" w:hAnsi="Trebuchet MS"/>
          <w:sz w:val="22"/>
          <w:szCs w:val="22"/>
        </w:rPr>
        <w:t>Der Angriffskrieg Russlands auf die Ukraine und die nachfolgenden Sanktionspakete haben den gesamten Außenhandel nachhaltig verändert. Daneben haben die Sanktionsdurchsetzungsgesetze I und II zur Gründung einer neuen Behörde geführt, der weitgehende Eingriffsbefugnisse im Bereich der Finanzsanktionen zustehen. Hierdurch hat das Außenwirtschaftsrecht für alle Wirtschaftsakteure in einem bisher nicht gekannten Ausmaß an Dynamik und Komplexität gewonnen.</w:t>
      </w:r>
    </w:p>
    <w:p w:rsidR="002D0A32" w:rsidRPr="002D0A32" w:rsidRDefault="002D0A32" w:rsidP="002D0A32">
      <w:pPr>
        <w:pStyle w:val="StandardWeb"/>
        <w:spacing w:before="0" w:beforeAutospacing="0" w:after="0" w:afterAutospacing="0"/>
        <w:rPr>
          <w:rFonts w:ascii="Trebuchet MS" w:hAnsi="Trebuchet MS"/>
          <w:sz w:val="22"/>
          <w:szCs w:val="22"/>
        </w:rPr>
      </w:pPr>
    </w:p>
    <w:p w:rsidR="002D0A32" w:rsidRPr="002D0A32" w:rsidRDefault="002D0A32" w:rsidP="002D0A32">
      <w:pPr>
        <w:pStyle w:val="StandardWeb"/>
        <w:spacing w:before="0" w:beforeAutospacing="0" w:after="0" w:afterAutospacing="0"/>
        <w:rPr>
          <w:rFonts w:ascii="Trebuchet MS" w:hAnsi="Trebuchet MS"/>
          <w:sz w:val="22"/>
          <w:szCs w:val="22"/>
        </w:rPr>
      </w:pPr>
      <w:r w:rsidRPr="002D0A32">
        <w:rPr>
          <w:rFonts w:ascii="Trebuchet MS" w:hAnsi="Trebuchet MS"/>
          <w:sz w:val="22"/>
          <w:szCs w:val="22"/>
        </w:rPr>
        <w:t xml:space="preserve">Auf welche neue Regelungen sich die Praxis jetzt einstellen muss, zeigt die Neuauflage des </w:t>
      </w:r>
      <w:r w:rsidRPr="002D0A32">
        <w:rPr>
          <w:rStyle w:val="Fett"/>
          <w:rFonts w:ascii="Trebuchet MS" w:hAnsi="Trebuchet MS"/>
          <w:sz w:val="22"/>
          <w:szCs w:val="22"/>
        </w:rPr>
        <w:t>Heidelberger Kommentars zum Außenwirtschaftsrecht von Sachs/Pelz</w:t>
      </w:r>
      <w:r w:rsidRPr="002D0A32">
        <w:rPr>
          <w:rFonts w:ascii="Trebuchet MS" w:hAnsi="Trebuchet MS"/>
          <w:sz w:val="22"/>
          <w:szCs w:val="22"/>
        </w:rPr>
        <w:t xml:space="preserve"> praxisorientiert und fundiert auf.</w:t>
      </w:r>
    </w:p>
    <w:p w:rsidR="002D0A32" w:rsidRPr="002D0A32" w:rsidRDefault="002D0A32" w:rsidP="00B456ED">
      <w:pPr>
        <w:pStyle w:val="StandardWeb"/>
        <w:spacing w:before="0" w:beforeAutospacing="0" w:after="0" w:afterAutospacing="0" w:line="360" w:lineRule="auto"/>
        <w:rPr>
          <w:rFonts w:ascii="Trebuchet MS" w:hAnsi="Trebuchet MS"/>
          <w:sz w:val="22"/>
          <w:szCs w:val="22"/>
        </w:rPr>
      </w:pPr>
    </w:p>
    <w:p w:rsidR="002D0A32" w:rsidRPr="002D0A32" w:rsidRDefault="002D0A32" w:rsidP="002D0A32">
      <w:pPr>
        <w:pStyle w:val="StandardWeb"/>
        <w:spacing w:before="0" w:beforeAutospacing="0" w:after="0" w:afterAutospacing="0" w:line="360" w:lineRule="auto"/>
        <w:rPr>
          <w:rFonts w:ascii="Trebuchet MS" w:hAnsi="Trebuchet MS"/>
          <w:sz w:val="22"/>
          <w:szCs w:val="22"/>
          <w:u w:val="single"/>
        </w:rPr>
      </w:pPr>
      <w:r w:rsidRPr="002D0A32">
        <w:rPr>
          <w:rFonts w:ascii="Trebuchet MS" w:hAnsi="Trebuchet MS"/>
          <w:sz w:val="22"/>
          <w:szCs w:val="22"/>
          <w:u w:val="single"/>
        </w:rPr>
        <w:t>Neu in der 3. Auflage:</w:t>
      </w:r>
    </w:p>
    <w:p w:rsidR="002D0A32" w:rsidRPr="002D0A32" w:rsidRDefault="002D0A32" w:rsidP="002D0A32">
      <w:pPr>
        <w:numPr>
          <w:ilvl w:val="0"/>
          <w:numId w:val="41"/>
        </w:numPr>
        <w:rPr>
          <w:rFonts w:ascii="Trebuchet MS" w:hAnsi="Trebuchet MS"/>
          <w:sz w:val="22"/>
          <w:szCs w:val="22"/>
        </w:rPr>
      </w:pPr>
      <w:r w:rsidRPr="002D0A32">
        <w:rPr>
          <w:rFonts w:ascii="Trebuchet MS" w:hAnsi="Trebuchet MS"/>
          <w:sz w:val="22"/>
          <w:szCs w:val="22"/>
        </w:rPr>
        <w:t xml:space="preserve">umfassende und praxisorientierte Kommentierungen von </w:t>
      </w:r>
      <w:r w:rsidRPr="002D0A32">
        <w:rPr>
          <w:rStyle w:val="Fett"/>
          <w:rFonts w:ascii="Trebuchet MS" w:hAnsi="Trebuchet MS"/>
          <w:sz w:val="22"/>
          <w:szCs w:val="22"/>
        </w:rPr>
        <w:t>AWG</w:t>
      </w:r>
      <w:r w:rsidRPr="002D0A32">
        <w:rPr>
          <w:rFonts w:ascii="Trebuchet MS" w:hAnsi="Trebuchet MS"/>
          <w:sz w:val="22"/>
          <w:szCs w:val="22"/>
        </w:rPr>
        <w:t xml:space="preserve">, </w:t>
      </w:r>
      <w:r w:rsidRPr="002D0A32">
        <w:rPr>
          <w:rStyle w:val="Fett"/>
          <w:rFonts w:ascii="Trebuchet MS" w:hAnsi="Trebuchet MS"/>
          <w:sz w:val="22"/>
          <w:szCs w:val="22"/>
        </w:rPr>
        <w:t>AWV</w:t>
      </w:r>
      <w:r w:rsidRPr="002D0A32">
        <w:rPr>
          <w:rFonts w:ascii="Trebuchet MS" w:hAnsi="Trebuchet MS"/>
          <w:sz w:val="22"/>
          <w:szCs w:val="22"/>
        </w:rPr>
        <w:t xml:space="preserve">, </w:t>
      </w:r>
      <w:proofErr w:type="spellStart"/>
      <w:r w:rsidRPr="002D0A32">
        <w:rPr>
          <w:rStyle w:val="Fett"/>
          <w:rFonts w:ascii="Trebuchet MS" w:hAnsi="Trebuchet MS"/>
          <w:sz w:val="22"/>
          <w:szCs w:val="22"/>
        </w:rPr>
        <w:t>SanktDG</w:t>
      </w:r>
      <w:proofErr w:type="spellEnd"/>
      <w:r w:rsidRPr="002D0A32">
        <w:rPr>
          <w:rFonts w:ascii="Trebuchet MS" w:hAnsi="Trebuchet MS"/>
          <w:sz w:val="22"/>
          <w:szCs w:val="22"/>
        </w:rPr>
        <w:t xml:space="preserve"> und der </w:t>
      </w:r>
      <w:r w:rsidRPr="002D0A32">
        <w:rPr>
          <w:rStyle w:val="Fett"/>
          <w:rFonts w:ascii="Trebuchet MS" w:hAnsi="Trebuchet MS"/>
          <w:sz w:val="22"/>
          <w:szCs w:val="22"/>
        </w:rPr>
        <w:t>EU-Dual-Use VO</w:t>
      </w:r>
    </w:p>
    <w:p w:rsidR="00E313C5" w:rsidRDefault="002D0A32" w:rsidP="002D0A32">
      <w:pPr>
        <w:numPr>
          <w:ilvl w:val="0"/>
          <w:numId w:val="41"/>
        </w:numPr>
        <w:rPr>
          <w:rFonts w:ascii="Trebuchet MS" w:hAnsi="Trebuchet MS"/>
          <w:sz w:val="22"/>
          <w:szCs w:val="22"/>
        </w:rPr>
      </w:pPr>
      <w:r w:rsidRPr="002D0A32">
        <w:rPr>
          <w:rFonts w:ascii="Trebuchet MS" w:hAnsi="Trebuchet MS"/>
          <w:sz w:val="22"/>
          <w:szCs w:val="22"/>
        </w:rPr>
        <w:t xml:space="preserve">Die </w:t>
      </w:r>
      <w:r w:rsidRPr="002D0A32">
        <w:rPr>
          <w:rStyle w:val="Fett"/>
          <w:rFonts w:ascii="Trebuchet MS" w:hAnsi="Trebuchet MS"/>
          <w:sz w:val="22"/>
          <w:szCs w:val="22"/>
        </w:rPr>
        <w:t>EU-Dual-Use-VO</w:t>
      </w:r>
      <w:r w:rsidRPr="002D0A32">
        <w:rPr>
          <w:rFonts w:ascii="Trebuchet MS" w:hAnsi="Trebuchet MS"/>
          <w:sz w:val="22"/>
          <w:szCs w:val="22"/>
        </w:rPr>
        <w:t xml:space="preserve"> hat die EG-Dual-Use-VO am 9.11.2021 mit weitreichenden Folgen für die Praxis abgelöst. </w:t>
      </w:r>
    </w:p>
    <w:p w:rsidR="002D0A32" w:rsidRPr="002D0A32" w:rsidRDefault="002D0A32" w:rsidP="002D0A32">
      <w:pPr>
        <w:numPr>
          <w:ilvl w:val="0"/>
          <w:numId w:val="41"/>
        </w:numPr>
        <w:rPr>
          <w:rFonts w:ascii="Trebuchet MS" w:hAnsi="Trebuchet MS"/>
          <w:sz w:val="22"/>
          <w:szCs w:val="22"/>
        </w:rPr>
      </w:pPr>
      <w:r w:rsidRPr="002D0A32">
        <w:rPr>
          <w:rFonts w:ascii="Trebuchet MS" w:hAnsi="Trebuchet MS"/>
          <w:sz w:val="22"/>
          <w:szCs w:val="22"/>
        </w:rPr>
        <w:t>Die Regelungen zur Investitionsprüfung wurden im Hinblick auf die geänderten geopolitischen Entwicklungen modifiziert</w:t>
      </w:r>
      <w:r w:rsidR="00FE6756">
        <w:rPr>
          <w:rFonts w:ascii="Trebuchet MS" w:hAnsi="Trebuchet MS"/>
          <w:sz w:val="22"/>
          <w:szCs w:val="22"/>
        </w:rPr>
        <w:t>.</w:t>
      </w:r>
    </w:p>
    <w:p w:rsidR="002D0A32" w:rsidRPr="002D0A32" w:rsidRDefault="002D0A32" w:rsidP="002D0A32">
      <w:pPr>
        <w:numPr>
          <w:ilvl w:val="0"/>
          <w:numId w:val="41"/>
        </w:numPr>
        <w:rPr>
          <w:rFonts w:ascii="Trebuchet MS" w:hAnsi="Trebuchet MS"/>
          <w:sz w:val="22"/>
          <w:szCs w:val="22"/>
        </w:rPr>
      </w:pPr>
      <w:r w:rsidRPr="002D0A32">
        <w:rPr>
          <w:rFonts w:ascii="Trebuchet MS" w:hAnsi="Trebuchet MS"/>
          <w:sz w:val="22"/>
          <w:szCs w:val="22"/>
        </w:rPr>
        <w:t>Schaffung neuer Instrumente und Verfahren zur Verbesserung der Wirksamkeit von Finanzsanktionen durch das Sanktionsdurchsetzungsgesetz (</w:t>
      </w:r>
      <w:proofErr w:type="spellStart"/>
      <w:r w:rsidRPr="002D0A32">
        <w:rPr>
          <w:rStyle w:val="Fett"/>
          <w:rFonts w:ascii="Trebuchet MS" w:hAnsi="Trebuchet MS"/>
          <w:sz w:val="22"/>
          <w:szCs w:val="22"/>
        </w:rPr>
        <w:t>SanktDG</w:t>
      </w:r>
      <w:proofErr w:type="spellEnd"/>
      <w:r w:rsidRPr="002D0A32">
        <w:rPr>
          <w:rFonts w:ascii="Trebuchet MS" w:hAnsi="Trebuchet MS"/>
          <w:sz w:val="22"/>
          <w:szCs w:val="22"/>
        </w:rPr>
        <w:t>)</w:t>
      </w:r>
    </w:p>
    <w:p w:rsidR="002D0A32" w:rsidRPr="002D0A32" w:rsidRDefault="002D0A32" w:rsidP="002D0A32">
      <w:pPr>
        <w:numPr>
          <w:ilvl w:val="0"/>
          <w:numId w:val="41"/>
        </w:numPr>
        <w:rPr>
          <w:rFonts w:ascii="Trebuchet MS" w:hAnsi="Trebuchet MS"/>
          <w:sz w:val="22"/>
          <w:szCs w:val="22"/>
        </w:rPr>
      </w:pPr>
      <w:r w:rsidRPr="002D0A32">
        <w:rPr>
          <w:rFonts w:ascii="Trebuchet MS" w:hAnsi="Trebuchet MS"/>
          <w:sz w:val="22"/>
          <w:szCs w:val="22"/>
        </w:rPr>
        <w:t xml:space="preserve">ausführliche Erläuterung des </w:t>
      </w:r>
      <w:r w:rsidRPr="002D0A32">
        <w:rPr>
          <w:rStyle w:val="Fett"/>
          <w:rFonts w:ascii="Trebuchet MS" w:hAnsi="Trebuchet MS"/>
          <w:sz w:val="22"/>
          <w:szCs w:val="22"/>
        </w:rPr>
        <w:t>EU-Sanktionsrechts</w:t>
      </w:r>
      <w:r w:rsidRPr="002D0A32">
        <w:rPr>
          <w:rFonts w:ascii="Trebuchet MS" w:hAnsi="Trebuchet MS"/>
          <w:sz w:val="22"/>
          <w:szCs w:val="22"/>
        </w:rPr>
        <w:t xml:space="preserve"> und der </w:t>
      </w:r>
      <w:r w:rsidRPr="002D0A32">
        <w:rPr>
          <w:rStyle w:val="Fett"/>
          <w:rFonts w:ascii="Trebuchet MS" w:hAnsi="Trebuchet MS"/>
          <w:sz w:val="22"/>
          <w:szCs w:val="22"/>
        </w:rPr>
        <w:t>Embargovorschriften</w:t>
      </w:r>
      <w:r w:rsidRPr="002D0A32">
        <w:rPr>
          <w:rFonts w:ascii="Trebuchet MS" w:hAnsi="Trebuchet MS"/>
          <w:sz w:val="22"/>
          <w:szCs w:val="22"/>
        </w:rPr>
        <w:t xml:space="preserve"> anhand der Standardwortlaute</w:t>
      </w:r>
    </w:p>
    <w:p w:rsidR="002D0A32" w:rsidRPr="002D0A32" w:rsidRDefault="002D0A32" w:rsidP="002D0A32">
      <w:pPr>
        <w:numPr>
          <w:ilvl w:val="0"/>
          <w:numId w:val="41"/>
        </w:numPr>
        <w:rPr>
          <w:rFonts w:ascii="Trebuchet MS" w:hAnsi="Trebuchet MS"/>
          <w:sz w:val="22"/>
          <w:szCs w:val="22"/>
        </w:rPr>
      </w:pPr>
      <w:r w:rsidRPr="002D0A32">
        <w:rPr>
          <w:rFonts w:ascii="Trebuchet MS" w:hAnsi="Trebuchet MS"/>
          <w:sz w:val="22"/>
          <w:szCs w:val="22"/>
        </w:rPr>
        <w:t xml:space="preserve">Experten des amerikanischen Rechts gehen ausführlich auf für EU-Unternehmen bedeutsame Fragestellungen des </w:t>
      </w:r>
      <w:r w:rsidRPr="002D0A32">
        <w:rPr>
          <w:rStyle w:val="Fett"/>
          <w:rFonts w:ascii="Trebuchet MS" w:hAnsi="Trebuchet MS"/>
          <w:sz w:val="22"/>
          <w:szCs w:val="22"/>
        </w:rPr>
        <w:t>US-Exportkontroll- und Sanktionsrechts</w:t>
      </w:r>
      <w:r w:rsidRPr="002D0A32">
        <w:rPr>
          <w:rFonts w:ascii="Trebuchet MS" w:hAnsi="Trebuchet MS"/>
          <w:sz w:val="22"/>
          <w:szCs w:val="22"/>
        </w:rPr>
        <w:t xml:space="preserve"> ein (in Englisch)</w:t>
      </w:r>
    </w:p>
    <w:p w:rsidR="002D0A32" w:rsidRPr="002D0A32" w:rsidRDefault="002D0A32" w:rsidP="002D0A32">
      <w:pPr>
        <w:numPr>
          <w:ilvl w:val="0"/>
          <w:numId w:val="41"/>
        </w:numPr>
        <w:rPr>
          <w:rFonts w:ascii="Trebuchet MS" w:hAnsi="Trebuchet MS"/>
          <w:sz w:val="22"/>
          <w:szCs w:val="22"/>
        </w:rPr>
      </w:pPr>
      <w:r w:rsidRPr="002D0A32">
        <w:rPr>
          <w:rFonts w:ascii="Trebuchet MS" w:hAnsi="Trebuchet MS"/>
          <w:sz w:val="22"/>
          <w:szCs w:val="22"/>
        </w:rPr>
        <w:t xml:space="preserve">Hilfestellung bei der Implementierung </w:t>
      </w:r>
      <w:r w:rsidRPr="002D0A32">
        <w:rPr>
          <w:rStyle w:val="Fett"/>
          <w:rFonts w:ascii="Trebuchet MS" w:hAnsi="Trebuchet MS"/>
          <w:sz w:val="22"/>
          <w:szCs w:val="22"/>
        </w:rPr>
        <w:t>Interner Compliance-Programme</w:t>
      </w:r>
      <w:r w:rsidRPr="002D0A32">
        <w:rPr>
          <w:rFonts w:ascii="Trebuchet MS" w:hAnsi="Trebuchet MS"/>
          <w:sz w:val="22"/>
          <w:szCs w:val="22"/>
        </w:rPr>
        <w:t xml:space="preserve"> in Unternehmen</w:t>
      </w:r>
    </w:p>
    <w:p w:rsidR="002D0A32" w:rsidRPr="002D0A32" w:rsidRDefault="002D0A32" w:rsidP="00B456ED">
      <w:pPr>
        <w:spacing w:line="360" w:lineRule="auto"/>
        <w:ind w:left="360"/>
        <w:rPr>
          <w:rFonts w:ascii="Trebuchet MS" w:hAnsi="Trebuchet MS"/>
          <w:sz w:val="22"/>
          <w:szCs w:val="22"/>
        </w:rPr>
      </w:pPr>
    </w:p>
    <w:p w:rsidR="002D0A32" w:rsidRPr="00B456ED" w:rsidRDefault="002D0A32" w:rsidP="00B456ED">
      <w:pPr>
        <w:pStyle w:val="StandardWeb"/>
        <w:spacing w:before="0" w:beforeAutospacing="0" w:after="0" w:afterAutospacing="0" w:line="360" w:lineRule="auto"/>
        <w:rPr>
          <w:rFonts w:ascii="Trebuchet MS" w:hAnsi="Trebuchet MS"/>
          <w:sz w:val="22"/>
          <w:szCs w:val="22"/>
          <w:u w:val="single"/>
        </w:rPr>
      </w:pPr>
      <w:r w:rsidRPr="00B456ED">
        <w:rPr>
          <w:rFonts w:ascii="Trebuchet MS" w:hAnsi="Trebuchet MS"/>
          <w:sz w:val="22"/>
          <w:szCs w:val="22"/>
          <w:u w:val="single"/>
        </w:rPr>
        <w:t xml:space="preserve">Mit diesem Print-Online Bundle </w:t>
      </w:r>
      <w:r w:rsidR="00B456ED" w:rsidRPr="00B456ED">
        <w:rPr>
          <w:rFonts w:ascii="Trebuchet MS" w:hAnsi="Trebuchet MS"/>
          <w:sz w:val="22"/>
          <w:szCs w:val="22"/>
          <w:u w:val="single"/>
        </w:rPr>
        <w:t>erhält der Nutzer</w:t>
      </w:r>
      <w:r w:rsidRPr="00B456ED">
        <w:rPr>
          <w:rFonts w:ascii="Trebuchet MS" w:hAnsi="Trebuchet MS"/>
          <w:sz w:val="22"/>
          <w:szCs w:val="22"/>
          <w:u w:val="single"/>
        </w:rPr>
        <w:t xml:space="preserve"> zusätzliche Online-Inhalte in der </w:t>
      </w:r>
      <w:proofErr w:type="spellStart"/>
      <w:r w:rsidRPr="00B456ED">
        <w:rPr>
          <w:rFonts w:ascii="Trebuchet MS" w:hAnsi="Trebuchet MS"/>
          <w:sz w:val="22"/>
          <w:szCs w:val="22"/>
          <w:u w:val="single"/>
        </w:rPr>
        <w:t>juris</w:t>
      </w:r>
      <w:proofErr w:type="spellEnd"/>
      <w:r w:rsidRPr="00B456ED">
        <w:rPr>
          <w:rFonts w:ascii="Trebuchet MS" w:hAnsi="Trebuchet MS"/>
          <w:sz w:val="22"/>
          <w:szCs w:val="22"/>
          <w:u w:val="single"/>
        </w:rPr>
        <w:t xml:space="preserve"> Datenbank:</w:t>
      </w:r>
    </w:p>
    <w:p w:rsidR="002D0A32" w:rsidRPr="002D0A32" w:rsidRDefault="002D0A32" w:rsidP="002D0A32">
      <w:pPr>
        <w:numPr>
          <w:ilvl w:val="0"/>
          <w:numId w:val="42"/>
        </w:numPr>
        <w:rPr>
          <w:rFonts w:ascii="Trebuchet MS" w:hAnsi="Trebuchet MS"/>
          <w:sz w:val="22"/>
          <w:szCs w:val="22"/>
        </w:rPr>
      </w:pPr>
      <w:r w:rsidRPr="002D0A32">
        <w:rPr>
          <w:rFonts w:ascii="Trebuchet MS" w:hAnsi="Trebuchet MS"/>
          <w:sz w:val="22"/>
          <w:szCs w:val="22"/>
        </w:rPr>
        <w:t>Digitale Fassung des Werks mit Verlinkung der zitierten Rechtsprechung und Literaturnachweise</w:t>
      </w:r>
    </w:p>
    <w:p w:rsidR="002D0A32" w:rsidRPr="002D0A32" w:rsidRDefault="002D0A32" w:rsidP="002D0A32">
      <w:pPr>
        <w:numPr>
          <w:ilvl w:val="0"/>
          <w:numId w:val="42"/>
        </w:numPr>
        <w:rPr>
          <w:rFonts w:ascii="Trebuchet MS" w:hAnsi="Trebuchet MS"/>
          <w:sz w:val="22"/>
          <w:szCs w:val="22"/>
        </w:rPr>
      </w:pPr>
      <w:r w:rsidRPr="002D0A32">
        <w:rPr>
          <w:rFonts w:ascii="Trebuchet MS" w:hAnsi="Trebuchet MS"/>
          <w:sz w:val="22"/>
          <w:szCs w:val="22"/>
        </w:rPr>
        <w:t>Handels- und Gesellschaftsrecht (Bundesrecht)</w:t>
      </w:r>
    </w:p>
    <w:p w:rsidR="002D0A32" w:rsidRPr="002D0A32" w:rsidRDefault="002D0A32" w:rsidP="002D0A32">
      <w:pPr>
        <w:numPr>
          <w:ilvl w:val="0"/>
          <w:numId w:val="42"/>
        </w:numPr>
        <w:rPr>
          <w:rFonts w:ascii="Trebuchet MS" w:hAnsi="Trebuchet MS"/>
          <w:sz w:val="22"/>
          <w:szCs w:val="22"/>
        </w:rPr>
      </w:pPr>
      <w:proofErr w:type="spellStart"/>
      <w:r w:rsidRPr="002D0A32">
        <w:rPr>
          <w:rFonts w:ascii="Trebuchet MS" w:hAnsi="Trebuchet MS"/>
          <w:sz w:val="22"/>
          <w:szCs w:val="22"/>
        </w:rPr>
        <w:t>juris</w:t>
      </w:r>
      <w:proofErr w:type="spellEnd"/>
      <w:r w:rsidRPr="002D0A32">
        <w:rPr>
          <w:rFonts w:ascii="Trebuchet MS" w:hAnsi="Trebuchet MS"/>
          <w:sz w:val="22"/>
          <w:szCs w:val="22"/>
        </w:rPr>
        <w:t xml:space="preserve"> </w:t>
      </w:r>
      <w:proofErr w:type="spellStart"/>
      <w:r w:rsidRPr="002D0A32">
        <w:rPr>
          <w:rFonts w:ascii="Trebuchet MS" w:hAnsi="Trebuchet MS"/>
          <w:sz w:val="22"/>
          <w:szCs w:val="22"/>
        </w:rPr>
        <w:t>PraxisReporte</w:t>
      </w:r>
      <w:proofErr w:type="spellEnd"/>
      <w:r w:rsidRPr="002D0A32">
        <w:rPr>
          <w:rFonts w:ascii="Trebuchet MS" w:hAnsi="Trebuchet MS"/>
          <w:sz w:val="22"/>
          <w:szCs w:val="22"/>
        </w:rPr>
        <w:t xml:space="preserve"> Handels- und Gesellschaftsrecht und Internationales Wirtschaftsrecht</w:t>
      </w:r>
    </w:p>
    <w:p w:rsidR="00281543" w:rsidRPr="00281543" w:rsidRDefault="00281543" w:rsidP="003F564B">
      <w:pPr>
        <w:pStyle w:val="StandardWeb"/>
        <w:spacing w:before="0" w:beforeAutospacing="0" w:after="0" w:afterAutospacing="0"/>
        <w:rPr>
          <w:rFonts w:ascii="Trebuchet MS" w:hAnsi="Trebuchet MS"/>
          <w:sz w:val="22"/>
          <w:szCs w:val="22"/>
        </w:rPr>
      </w:pPr>
    </w:p>
    <w:p w:rsidR="002B4862" w:rsidRPr="007E0063" w:rsidRDefault="00670BC1" w:rsidP="002B4862">
      <w:pPr>
        <w:tabs>
          <w:tab w:val="left" w:pos="10773"/>
        </w:tabs>
        <w:ind w:right="707"/>
        <w:rPr>
          <w:rFonts w:ascii="Trebuchet MS" w:hAnsi="Trebuchet MS"/>
          <w:sz w:val="22"/>
          <w:szCs w:val="22"/>
        </w:rPr>
      </w:pPr>
      <w:r>
        <w:rPr>
          <w:rFonts w:ascii="Trebuchet MS" w:hAnsi="Trebuchet MS"/>
          <w:b/>
          <w:bCs/>
          <w:iCs/>
          <w:sz w:val="22"/>
          <w:szCs w:val="22"/>
        </w:rPr>
        <w:t>Außenwirtschaftsrecht</w:t>
      </w:r>
      <w:r w:rsidR="002B4862" w:rsidRPr="007E0063">
        <w:rPr>
          <w:rFonts w:ascii="Trebuchet MS" w:hAnsi="Trebuchet MS"/>
          <w:iCs/>
          <w:sz w:val="22"/>
          <w:szCs w:val="22"/>
        </w:rPr>
        <w:t xml:space="preserve">. </w:t>
      </w:r>
      <w:r>
        <w:rPr>
          <w:rFonts w:ascii="Trebuchet MS" w:hAnsi="Trebuchet MS"/>
          <w:iCs/>
          <w:sz w:val="22"/>
          <w:szCs w:val="22"/>
        </w:rPr>
        <w:t>Begründet von Ernst Hocke</w:t>
      </w:r>
      <w:r w:rsidR="002B4862" w:rsidRPr="007E0063">
        <w:rPr>
          <w:rFonts w:ascii="Trebuchet MS" w:hAnsi="Trebuchet MS"/>
          <w:iCs/>
          <w:sz w:val="22"/>
          <w:szCs w:val="22"/>
        </w:rPr>
        <w:t xml:space="preserve">. </w:t>
      </w:r>
      <w:r>
        <w:rPr>
          <w:rFonts w:ascii="Trebuchet MS" w:hAnsi="Trebuchet MS"/>
          <w:iCs/>
          <w:sz w:val="22"/>
          <w:szCs w:val="22"/>
        </w:rPr>
        <w:t>Herausgegeben</w:t>
      </w:r>
      <w:r w:rsidR="002B4862" w:rsidRPr="007E0063">
        <w:rPr>
          <w:rFonts w:ascii="Trebuchet MS" w:hAnsi="Trebuchet MS"/>
          <w:iCs/>
          <w:sz w:val="22"/>
          <w:szCs w:val="22"/>
        </w:rPr>
        <w:t xml:space="preserve"> von </w:t>
      </w:r>
      <w:r w:rsidR="00FE6756">
        <w:rPr>
          <w:rFonts w:ascii="Trebuchet MS" w:hAnsi="Trebuchet MS"/>
          <w:iCs/>
          <w:sz w:val="22"/>
          <w:szCs w:val="22"/>
        </w:rPr>
        <w:t xml:space="preserve">Dr. </w:t>
      </w:r>
      <w:r>
        <w:rPr>
          <w:rFonts w:ascii="Trebuchet MS" w:hAnsi="Trebuchet MS"/>
          <w:iCs/>
          <w:sz w:val="22"/>
          <w:szCs w:val="22"/>
        </w:rPr>
        <w:t>Bärbel Sachs</w:t>
      </w:r>
      <w:r w:rsidR="002B4862" w:rsidRPr="007E0063">
        <w:rPr>
          <w:rFonts w:ascii="Trebuchet MS" w:hAnsi="Trebuchet MS"/>
          <w:iCs/>
          <w:sz w:val="22"/>
          <w:szCs w:val="22"/>
        </w:rPr>
        <w:t xml:space="preserve">, </w:t>
      </w:r>
      <w:r>
        <w:rPr>
          <w:rFonts w:ascii="Trebuchet MS" w:hAnsi="Trebuchet MS"/>
          <w:iCs/>
          <w:sz w:val="22"/>
          <w:szCs w:val="22"/>
        </w:rPr>
        <w:t>LL.M., und Professor Dr. Christian Pelz</w:t>
      </w:r>
      <w:r w:rsidR="00C3151F" w:rsidRPr="007E0063">
        <w:rPr>
          <w:rFonts w:ascii="Trebuchet MS" w:hAnsi="Trebuchet MS"/>
          <w:iCs/>
          <w:sz w:val="22"/>
          <w:szCs w:val="22"/>
        </w:rPr>
        <w:t>.</w:t>
      </w:r>
      <w:r>
        <w:rPr>
          <w:rFonts w:ascii="Trebuchet MS" w:hAnsi="Trebuchet MS"/>
          <w:iCs/>
          <w:sz w:val="22"/>
          <w:szCs w:val="22"/>
        </w:rPr>
        <w:t xml:space="preserve"> Bearbeitet von zahlreichen Experten</w:t>
      </w:r>
      <w:r w:rsidR="00B34F84">
        <w:rPr>
          <w:rFonts w:ascii="Trebuchet MS" w:hAnsi="Trebuchet MS"/>
          <w:iCs/>
          <w:sz w:val="22"/>
          <w:szCs w:val="22"/>
        </w:rPr>
        <w:t>.</w:t>
      </w:r>
      <w:r w:rsidR="00C3151F" w:rsidRPr="007E0063">
        <w:rPr>
          <w:rFonts w:ascii="Trebuchet MS" w:hAnsi="Trebuchet MS"/>
          <w:iCs/>
          <w:sz w:val="22"/>
          <w:szCs w:val="22"/>
        </w:rPr>
        <w:t xml:space="preserve"> </w:t>
      </w:r>
      <w:r w:rsidR="00B34F84">
        <w:rPr>
          <w:rFonts w:ascii="Trebuchet MS" w:hAnsi="Trebuchet MS"/>
          <w:iCs/>
          <w:sz w:val="22"/>
          <w:szCs w:val="22"/>
        </w:rPr>
        <w:br/>
      </w:r>
      <w:r>
        <w:rPr>
          <w:rFonts w:ascii="Trebuchet MS" w:hAnsi="Trebuchet MS"/>
          <w:iCs/>
          <w:sz w:val="22"/>
          <w:szCs w:val="22"/>
        </w:rPr>
        <w:t>3</w:t>
      </w:r>
      <w:r w:rsidR="002B4862" w:rsidRPr="007E0063">
        <w:rPr>
          <w:rFonts w:ascii="Trebuchet MS" w:hAnsi="Trebuchet MS"/>
          <w:iCs/>
          <w:sz w:val="22"/>
          <w:szCs w:val="22"/>
        </w:rPr>
        <w:t xml:space="preserve">., neu bearbeitete Auflage </w:t>
      </w:r>
      <w:r w:rsidR="00C3151F" w:rsidRPr="007E0063">
        <w:rPr>
          <w:rFonts w:ascii="Trebuchet MS" w:hAnsi="Trebuchet MS"/>
          <w:sz w:val="22"/>
          <w:szCs w:val="22"/>
        </w:rPr>
        <w:t>202</w:t>
      </w:r>
      <w:r>
        <w:rPr>
          <w:rFonts w:ascii="Trebuchet MS" w:hAnsi="Trebuchet MS"/>
          <w:sz w:val="22"/>
          <w:szCs w:val="22"/>
        </w:rPr>
        <w:t>4</w:t>
      </w:r>
      <w:r w:rsidR="002B4862" w:rsidRPr="007E0063">
        <w:rPr>
          <w:rFonts w:ascii="Trebuchet MS" w:hAnsi="Trebuchet MS"/>
          <w:sz w:val="22"/>
          <w:szCs w:val="22"/>
        </w:rPr>
        <w:t>. X</w:t>
      </w:r>
      <w:r>
        <w:rPr>
          <w:rFonts w:ascii="Trebuchet MS" w:hAnsi="Trebuchet MS"/>
          <w:sz w:val="22"/>
          <w:szCs w:val="22"/>
        </w:rPr>
        <w:t>X</w:t>
      </w:r>
      <w:r w:rsidR="002B4862" w:rsidRPr="007E0063">
        <w:rPr>
          <w:rFonts w:ascii="Trebuchet MS" w:hAnsi="Trebuchet MS"/>
          <w:sz w:val="22"/>
          <w:szCs w:val="22"/>
        </w:rPr>
        <w:t>V</w:t>
      </w:r>
      <w:r>
        <w:rPr>
          <w:rFonts w:ascii="Trebuchet MS" w:hAnsi="Trebuchet MS"/>
          <w:sz w:val="22"/>
          <w:szCs w:val="22"/>
        </w:rPr>
        <w:t>III</w:t>
      </w:r>
      <w:r w:rsidR="002B4862" w:rsidRPr="007E0063">
        <w:rPr>
          <w:rFonts w:ascii="Trebuchet MS" w:hAnsi="Trebuchet MS"/>
          <w:iCs/>
          <w:sz w:val="22"/>
          <w:szCs w:val="22"/>
        </w:rPr>
        <w:t xml:space="preserve">, </w:t>
      </w:r>
      <w:r>
        <w:rPr>
          <w:rFonts w:ascii="Trebuchet MS" w:hAnsi="Trebuchet MS"/>
          <w:iCs/>
          <w:sz w:val="22"/>
          <w:szCs w:val="22"/>
        </w:rPr>
        <w:t>1.476</w:t>
      </w:r>
      <w:r w:rsidR="002B4862" w:rsidRPr="007E0063">
        <w:rPr>
          <w:rFonts w:ascii="Trebuchet MS" w:hAnsi="Trebuchet MS"/>
          <w:sz w:val="22"/>
          <w:szCs w:val="22"/>
        </w:rPr>
        <w:t xml:space="preserve"> Seiten. Gebunden. € </w:t>
      </w:r>
      <w:r>
        <w:rPr>
          <w:rFonts w:ascii="Trebuchet MS" w:hAnsi="Trebuchet MS"/>
          <w:sz w:val="22"/>
          <w:szCs w:val="22"/>
        </w:rPr>
        <w:t>164</w:t>
      </w:r>
      <w:r w:rsidR="002B4862" w:rsidRPr="007E0063">
        <w:rPr>
          <w:rFonts w:ascii="Trebuchet MS" w:hAnsi="Trebuchet MS"/>
          <w:sz w:val="22"/>
          <w:szCs w:val="22"/>
        </w:rPr>
        <w:t xml:space="preserve">,-   </w:t>
      </w:r>
      <w:r w:rsidR="002B4862" w:rsidRPr="007E0063">
        <w:rPr>
          <w:rFonts w:ascii="Trebuchet MS" w:hAnsi="Trebuchet MS"/>
          <w:sz w:val="22"/>
          <w:szCs w:val="22"/>
        </w:rPr>
        <w:br/>
        <w:t xml:space="preserve">ISBN </w:t>
      </w:r>
      <w:bookmarkStart w:id="0" w:name="_GoBack"/>
      <w:r w:rsidR="002B4862" w:rsidRPr="007E0063">
        <w:rPr>
          <w:rFonts w:ascii="Trebuchet MS" w:hAnsi="Trebuchet MS"/>
          <w:sz w:val="22"/>
          <w:szCs w:val="22"/>
        </w:rPr>
        <w:t>978-3-8114-</w:t>
      </w:r>
      <w:r>
        <w:rPr>
          <w:rFonts w:ascii="Trebuchet MS" w:hAnsi="Trebuchet MS"/>
          <w:sz w:val="22"/>
        </w:rPr>
        <w:t>5575</w:t>
      </w:r>
      <w:r w:rsidR="002B4862" w:rsidRPr="007E0063">
        <w:rPr>
          <w:rFonts w:ascii="Trebuchet MS" w:hAnsi="Trebuchet MS"/>
          <w:sz w:val="22"/>
        </w:rPr>
        <w:t>-</w:t>
      </w:r>
      <w:r>
        <w:rPr>
          <w:rFonts w:ascii="Trebuchet MS" w:hAnsi="Trebuchet MS"/>
          <w:sz w:val="22"/>
        </w:rPr>
        <w:t>7</w:t>
      </w:r>
      <w:bookmarkEnd w:id="0"/>
      <w:r w:rsidR="002B4862" w:rsidRPr="007E0063">
        <w:rPr>
          <w:rFonts w:ascii="Trebuchet MS" w:hAnsi="Trebuchet MS"/>
          <w:sz w:val="22"/>
          <w:szCs w:val="22"/>
        </w:rPr>
        <w:t>. (Heidelberger Kommentar)</w:t>
      </w:r>
    </w:p>
    <w:p w:rsidR="002B4862" w:rsidRPr="007E0063" w:rsidRDefault="002B4862" w:rsidP="002B4862">
      <w:pPr>
        <w:tabs>
          <w:tab w:val="left" w:pos="10773"/>
        </w:tabs>
        <w:ind w:right="707"/>
        <w:rPr>
          <w:rFonts w:ascii="Trebuchet MS" w:hAnsi="Trebuchet MS"/>
          <w:sz w:val="22"/>
          <w:szCs w:val="22"/>
        </w:rPr>
      </w:pPr>
    </w:p>
    <w:p w:rsidR="002B4862" w:rsidRPr="007E0063" w:rsidRDefault="002B4862" w:rsidP="002B4862">
      <w:pPr>
        <w:tabs>
          <w:tab w:val="left" w:pos="7144"/>
          <w:tab w:val="left" w:pos="8931"/>
        </w:tabs>
        <w:ind w:right="707"/>
        <w:rPr>
          <w:rFonts w:ascii="Trebuchet MS" w:hAnsi="Trebuchet MS"/>
          <w:sz w:val="22"/>
        </w:rPr>
      </w:pPr>
      <w:r w:rsidRPr="007E0063">
        <w:rPr>
          <w:rFonts w:ascii="Trebuchet MS" w:hAnsi="Trebuchet MS"/>
          <w:i/>
          <w:sz w:val="22"/>
        </w:rPr>
        <w:t xml:space="preserve">Auch als </w:t>
      </w:r>
      <w:r w:rsidR="00E85DD4">
        <w:rPr>
          <w:rFonts w:ascii="Trebuchet MS" w:hAnsi="Trebuchet MS"/>
          <w:i/>
          <w:sz w:val="22"/>
        </w:rPr>
        <w:t>E</w:t>
      </w:r>
      <w:r w:rsidRPr="007E0063">
        <w:rPr>
          <w:rFonts w:ascii="Trebuchet MS" w:hAnsi="Trebuchet MS"/>
          <w:i/>
          <w:sz w:val="22"/>
        </w:rPr>
        <w:t>-</w:t>
      </w:r>
      <w:r w:rsidR="00E85DD4">
        <w:rPr>
          <w:rFonts w:ascii="Trebuchet MS" w:hAnsi="Trebuchet MS"/>
          <w:i/>
          <w:sz w:val="22"/>
        </w:rPr>
        <w:t>B</w:t>
      </w:r>
      <w:r w:rsidRPr="007E0063">
        <w:rPr>
          <w:rFonts w:ascii="Trebuchet MS" w:hAnsi="Trebuchet MS"/>
          <w:i/>
          <w:sz w:val="22"/>
        </w:rPr>
        <w:t>ook</w:t>
      </w:r>
      <w:r w:rsidR="00670BC1">
        <w:rPr>
          <w:rFonts w:ascii="Trebuchet MS" w:hAnsi="Trebuchet MS"/>
          <w:sz w:val="22"/>
        </w:rPr>
        <w:t>: € 163</w:t>
      </w:r>
      <w:r w:rsidRPr="007E0063">
        <w:rPr>
          <w:rFonts w:ascii="Trebuchet MS" w:hAnsi="Trebuchet MS"/>
          <w:sz w:val="22"/>
        </w:rPr>
        <w:t xml:space="preserve">,99. ISBN </w:t>
      </w:r>
      <w:r w:rsidR="00795019" w:rsidRPr="007E0063">
        <w:rPr>
          <w:rFonts w:ascii="Trebuchet MS" w:hAnsi="Trebuchet MS"/>
          <w:sz w:val="22"/>
        </w:rPr>
        <w:t>978-3-8114-5</w:t>
      </w:r>
      <w:r w:rsidR="00670BC1">
        <w:rPr>
          <w:rFonts w:ascii="Trebuchet MS" w:hAnsi="Trebuchet MS"/>
          <w:sz w:val="22"/>
        </w:rPr>
        <w:t>669</w:t>
      </w:r>
      <w:r w:rsidR="00795019" w:rsidRPr="007E0063">
        <w:rPr>
          <w:rFonts w:ascii="Trebuchet MS" w:hAnsi="Trebuchet MS"/>
          <w:sz w:val="22"/>
        </w:rPr>
        <w:t>-</w:t>
      </w:r>
      <w:r w:rsidR="00670BC1">
        <w:rPr>
          <w:rFonts w:ascii="Trebuchet MS" w:hAnsi="Trebuchet MS"/>
          <w:sz w:val="22"/>
        </w:rPr>
        <w:t>3</w:t>
      </w:r>
    </w:p>
    <w:p w:rsidR="002B4862" w:rsidRPr="007E0063" w:rsidRDefault="002B4862" w:rsidP="002B4862">
      <w:pPr>
        <w:tabs>
          <w:tab w:val="left" w:pos="7144"/>
        </w:tabs>
        <w:ind w:right="707"/>
        <w:rPr>
          <w:rFonts w:ascii="Trebuchet MS" w:hAnsi="Trebuchet MS"/>
          <w:sz w:val="22"/>
          <w:szCs w:val="22"/>
        </w:rPr>
      </w:pPr>
    </w:p>
    <w:p w:rsidR="002B4862" w:rsidRPr="007E0063" w:rsidRDefault="002B4862" w:rsidP="002B4862">
      <w:pPr>
        <w:tabs>
          <w:tab w:val="left" w:pos="7938"/>
          <w:tab w:val="left" w:pos="8931"/>
        </w:tabs>
        <w:spacing w:line="276" w:lineRule="auto"/>
        <w:ind w:right="707"/>
        <w:rPr>
          <w:rFonts w:ascii="Trebuchet MS" w:hAnsi="Trebuchet MS"/>
          <w:b/>
          <w:bCs/>
          <w:sz w:val="22"/>
          <w:szCs w:val="22"/>
        </w:rPr>
      </w:pPr>
      <w:r w:rsidRPr="007E0063">
        <w:rPr>
          <w:rFonts w:ascii="Trebuchet MS" w:hAnsi="Trebuchet MS"/>
          <w:b/>
          <w:sz w:val="22"/>
          <w:szCs w:val="22"/>
        </w:rPr>
        <w:t xml:space="preserve">C.F. Müller GmbH                          </w:t>
      </w:r>
      <w:hyperlink r:id="rId7" w:history="1">
        <w:r w:rsidRPr="007E0063">
          <w:rPr>
            <w:rStyle w:val="Hyperlink"/>
            <w:rFonts w:ascii="Trebuchet MS" w:hAnsi="Trebuchet MS"/>
            <w:b/>
            <w:bCs/>
            <w:sz w:val="22"/>
            <w:szCs w:val="22"/>
          </w:rPr>
          <w:t>www.cfmueller.de</w:t>
        </w:r>
      </w:hyperlink>
      <w:r w:rsidRPr="007E0063">
        <w:rPr>
          <w:rFonts w:ascii="Trebuchet MS" w:hAnsi="Trebuchet MS"/>
          <w:b/>
          <w:bCs/>
          <w:sz w:val="22"/>
          <w:szCs w:val="22"/>
        </w:rPr>
        <w:tab/>
      </w:r>
    </w:p>
    <w:sectPr w:rsidR="002B4862" w:rsidRPr="007E0063" w:rsidSect="006778FE">
      <w:headerReference w:type="default" r:id="rId8"/>
      <w:footerReference w:type="default" r:id="rId9"/>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06D" w:rsidRDefault="004F306D">
      <w:r>
        <w:separator/>
      </w:r>
    </w:p>
  </w:endnote>
  <w:endnote w:type="continuationSeparator" w:id="0">
    <w:p w:rsidR="004F306D" w:rsidRDefault="004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26280"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 xml:space="preserve">@cfmueller.de · </w:t>
    </w:r>
    <w:proofErr w:type="spellStart"/>
    <w:r>
      <w:rPr>
        <w:rFonts w:ascii="Lucida Sans Unicode" w:hAnsi="Lucida Sans Unicode" w:cs="Lucida Sans Unicode"/>
        <w:b w:val="0"/>
        <w:bCs w:val="0"/>
        <w:sz w:val="14"/>
      </w:rPr>
      <w:t>Waldhofer</w:t>
    </w:r>
    <w:proofErr w:type="spellEnd"/>
    <w:r>
      <w:rPr>
        <w:rFonts w:ascii="Lucida Sans Unicode" w:hAnsi="Lucida Sans Unicode" w:cs="Lucida Sans Unicode"/>
        <w:b w:val="0"/>
        <w:bCs w:val="0"/>
        <w:sz w:val="14"/>
      </w:rPr>
      <w:t xml:space="preserve"> Straße 100 · 69123 Heidelberg · www.cfmueller.de</w:t>
    </w:r>
  </w:p>
  <w:p w:rsidR="006759AF" w:rsidRDefault="006759AF"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06D" w:rsidRDefault="004F306D">
      <w:r>
        <w:separator/>
      </w:r>
    </w:p>
  </w:footnote>
  <w:footnote w:type="continuationSeparator" w:id="0">
    <w:p w:rsidR="004F306D" w:rsidRDefault="004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6759AF">
    <w:pPr>
      <w:pStyle w:val="Kopfzeile"/>
    </w:pPr>
  </w:p>
  <w:p w:rsidR="006759AF" w:rsidRDefault="00292681">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0F51CD"/>
    <w:multiLevelType w:val="multilevel"/>
    <w:tmpl w:val="E4F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C0AF8"/>
    <w:multiLevelType w:val="multilevel"/>
    <w:tmpl w:val="1B3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A4EEB"/>
    <w:multiLevelType w:val="multilevel"/>
    <w:tmpl w:val="AE2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2525E"/>
    <w:multiLevelType w:val="multilevel"/>
    <w:tmpl w:val="2D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884239"/>
    <w:multiLevelType w:val="multilevel"/>
    <w:tmpl w:val="68E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75950"/>
    <w:multiLevelType w:val="multilevel"/>
    <w:tmpl w:val="32B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C3363C"/>
    <w:multiLevelType w:val="multilevel"/>
    <w:tmpl w:val="902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8" w15:restartNumberingAfterBreak="0">
    <w:nsid w:val="2AB051D6"/>
    <w:multiLevelType w:val="multilevel"/>
    <w:tmpl w:val="74B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D6E2B"/>
    <w:multiLevelType w:val="multilevel"/>
    <w:tmpl w:val="83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F04E53"/>
    <w:multiLevelType w:val="hybridMultilevel"/>
    <w:tmpl w:val="FE628EC4"/>
    <w:lvl w:ilvl="0" w:tplc="A904A846">
      <w:start w:val="3"/>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397A8C"/>
    <w:multiLevelType w:val="multilevel"/>
    <w:tmpl w:val="5A1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9D39F6"/>
    <w:multiLevelType w:val="multilevel"/>
    <w:tmpl w:val="CA1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A02251"/>
    <w:multiLevelType w:val="hybridMultilevel"/>
    <w:tmpl w:val="64601A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85529F"/>
    <w:multiLevelType w:val="multilevel"/>
    <w:tmpl w:val="B94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C0A78"/>
    <w:multiLevelType w:val="multilevel"/>
    <w:tmpl w:val="8F3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FF3EEE"/>
    <w:multiLevelType w:val="hybridMultilevel"/>
    <w:tmpl w:val="EF88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40"/>
  </w:num>
  <w:num w:numId="4">
    <w:abstractNumId w:val="20"/>
  </w:num>
  <w:num w:numId="5">
    <w:abstractNumId w:val="1"/>
  </w:num>
  <w:num w:numId="6">
    <w:abstractNumId w:val="30"/>
  </w:num>
  <w:num w:numId="7">
    <w:abstractNumId w:val="9"/>
  </w:num>
  <w:num w:numId="8">
    <w:abstractNumId w:val="28"/>
  </w:num>
  <w:num w:numId="9">
    <w:abstractNumId w:val="0"/>
  </w:num>
  <w:num w:numId="10">
    <w:abstractNumId w:val="13"/>
  </w:num>
  <w:num w:numId="11">
    <w:abstractNumId w:val="41"/>
  </w:num>
  <w:num w:numId="12">
    <w:abstractNumId w:val="35"/>
  </w:num>
  <w:num w:numId="13">
    <w:abstractNumId w:val="16"/>
  </w:num>
  <w:num w:numId="14">
    <w:abstractNumId w:val="22"/>
  </w:num>
  <w:num w:numId="15">
    <w:abstractNumId w:val="32"/>
  </w:num>
  <w:num w:numId="16">
    <w:abstractNumId w:val="26"/>
  </w:num>
  <w:num w:numId="17">
    <w:abstractNumId w:val="38"/>
  </w:num>
  <w:num w:numId="18">
    <w:abstractNumId w:val="27"/>
  </w:num>
  <w:num w:numId="19">
    <w:abstractNumId w:val="24"/>
  </w:num>
  <w:num w:numId="20">
    <w:abstractNumId w:val="31"/>
  </w:num>
  <w:num w:numId="21">
    <w:abstractNumId w:val="29"/>
  </w:num>
  <w:num w:numId="22">
    <w:abstractNumId w:val="4"/>
  </w:num>
  <w:num w:numId="23">
    <w:abstractNumId w:val="15"/>
  </w:num>
  <w:num w:numId="24">
    <w:abstractNumId w:val="39"/>
  </w:num>
  <w:num w:numId="25">
    <w:abstractNumId w:val="17"/>
  </w:num>
  <w:num w:numId="26">
    <w:abstractNumId w:val="18"/>
  </w:num>
  <w:num w:numId="27">
    <w:abstractNumId w:val="37"/>
  </w:num>
  <w:num w:numId="28">
    <w:abstractNumId w:val="3"/>
  </w:num>
  <w:num w:numId="29">
    <w:abstractNumId w:val="23"/>
  </w:num>
  <w:num w:numId="30">
    <w:abstractNumId w:val="34"/>
  </w:num>
  <w:num w:numId="31">
    <w:abstractNumId w:val="21"/>
  </w:num>
  <w:num w:numId="32">
    <w:abstractNumId w:val="2"/>
  </w:num>
  <w:num w:numId="33">
    <w:abstractNumId w:val="11"/>
  </w:num>
  <w:num w:numId="34">
    <w:abstractNumId w:val="10"/>
  </w:num>
  <w:num w:numId="35">
    <w:abstractNumId w:val="6"/>
  </w:num>
  <w:num w:numId="36">
    <w:abstractNumId w:val="36"/>
  </w:num>
  <w:num w:numId="37">
    <w:abstractNumId w:val="5"/>
  </w:num>
  <w:num w:numId="38">
    <w:abstractNumId w:val="33"/>
  </w:num>
  <w:num w:numId="39">
    <w:abstractNumId w:val="7"/>
  </w:num>
  <w:num w:numId="40">
    <w:abstractNumId w:val="25"/>
  </w:num>
  <w:num w:numId="41">
    <w:abstractNumId w:val="1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8DB"/>
    <w:rsid w:val="00013F51"/>
    <w:rsid w:val="00025379"/>
    <w:rsid w:val="000261F5"/>
    <w:rsid w:val="00027E78"/>
    <w:rsid w:val="000302FE"/>
    <w:rsid w:val="000405AE"/>
    <w:rsid w:val="00041136"/>
    <w:rsid w:val="00042577"/>
    <w:rsid w:val="00044CB2"/>
    <w:rsid w:val="0004754D"/>
    <w:rsid w:val="00052490"/>
    <w:rsid w:val="00056A02"/>
    <w:rsid w:val="0006408D"/>
    <w:rsid w:val="00074FE9"/>
    <w:rsid w:val="000758FB"/>
    <w:rsid w:val="00077E94"/>
    <w:rsid w:val="00094132"/>
    <w:rsid w:val="00095506"/>
    <w:rsid w:val="000A16EC"/>
    <w:rsid w:val="000A2E80"/>
    <w:rsid w:val="000B37DD"/>
    <w:rsid w:val="000B4AFE"/>
    <w:rsid w:val="000C089A"/>
    <w:rsid w:val="000C0F48"/>
    <w:rsid w:val="000C33B5"/>
    <w:rsid w:val="000C3E6A"/>
    <w:rsid w:val="000E5195"/>
    <w:rsid w:val="000F2B93"/>
    <w:rsid w:val="000F32BB"/>
    <w:rsid w:val="000F53A5"/>
    <w:rsid w:val="000F6A42"/>
    <w:rsid w:val="0010459F"/>
    <w:rsid w:val="00104A20"/>
    <w:rsid w:val="00107F00"/>
    <w:rsid w:val="00136C23"/>
    <w:rsid w:val="00144B5C"/>
    <w:rsid w:val="001766F6"/>
    <w:rsid w:val="001801D4"/>
    <w:rsid w:val="001829EC"/>
    <w:rsid w:val="001837D4"/>
    <w:rsid w:val="00183E17"/>
    <w:rsid w:val="001D24FB"/>
    <w:rsid w:val="001F0BB3"/>
    <w:rsid w:val="001F4FF9"/>
    <w:rsid w:val="0020261F"/>
    <w:rsid w:val="0022015F"/>
    <w:rsid w:val="00222246"/>
    <w:rsid w:val="002265AE"/>
    <w:rsid w:val="00237EDE"/>
    <w:rsid w:val="002557B9"/>
    <w:rsid w:val="00261623"/>
    <w:rsid w:val="00261A1C"/>
    <w:rsid w:val="00261D62"/>
    <w:rsid w:val="002661CE"/>
    <w:rsid w:val="00281543"/>
    <w:rsid w:val="002824FC"/>
    <w:rsid w:val="00287874"/>
    <w:rsid w:val="00292681"/>
    <w:rsid w:val="00296453"/>
    <w:rsid w:val="002A000F"/>
    <w:rsid w:val="002A2C8B"/>
    <w:rsid w:val="002B3B1C"/>
    <w:rsid w:val="002B4862"/>
    <w:rsid w:val="002C0F1B"/>
    <w:rsid w:val="002D0A32"/>
    <w:rsid w:val="002D2328"/>
    <w:rsid w:val="002D4306"/>
    <w:rsid w:val="002D547E"/>
    <w:rsid w:val="002E04B1"/>
    <w:rsid w:val="002E23BF"/>
    <w:rsid w:val="002E3450"/>
    <w:rsid w:val="002E7FEA"/>
    <w:rsid w:val="002F6269"/>
    <w:rsid w:val="003071BA"/>
    <w:rsid w:val="00312161"/>
    <w:rsid w:val="00315D76"/>
    <w:rsid w:val="0031769A"/>
    <w:rsid w:val="003225C1"/>
    <w:rsid w:val="00323673"/>
    <w:rsid w:val="003242A6"/>
    <w:rsid w:val="00337331"/>
    <w:rsid w:val="00352174"/>
    <w:rsid w:val="003608B4"/>
    <w:rsid w:val="003648FF"/>
    <w:rsid w:val="00367B51"/>
    <w:rsid w:val="003709F1"/>
    <w:rsid w:val="003734F1"/>
    <w:rsid w:val="003842FB"/>
    <w:rsid w:val="00384A34"/>
    <w:rsid w:val="003852A5"/>
    <w:rsid w:val="00392A08"/>
    <w:rsid w:val="00393CDF"/>
    <w:rsid w:val="0039422C"/>
    <w:rsid w:val="00395C3B"/>
    <w:rsid w:val="00395D1B"/>
    <w:rsid w:val="003A0C9A"/>
    <w:rsid w:val="003A12DC"/>
    <w:rsid w:val="003B0972"/>
    <w:rsid w:val="003B2442"/>
    <w:rsid w:val="003C7255"/>
    <w:rsid w:val="003D15AA"/>
    <w:rsid w:val="003D7C34"/>
    <w:rsid w:val="003E119A"/>
    <w:rsid w:val="003E1583"/>
    <w:rsid w:val="003E3833"/>
    <w:rsid w:val="003E63F2"/>
    <w:rsid w:val="003E69CB"/>
    <w:rsid w:val="003E7E29"/>
    <w:rsid w:val="003F564B"/>
    <w:rsid w:val="00411825"/>
    <w:rsid w:val="004169DF"/>
    <w:rsid w:val="00420F2F"/>
    <w:rsid w:val="00423214"/>
    <w:rsid w:val="00425E81"/>
    <w:rsid w:val="004356CB"/>
    <w:rsid w:val="00442A75"/>
    <w:rsid w:val="00447D8E"/>
    <w:rsid w:val="004567A8"/>
    <w:rsid w:val="004631A5"/>
    <w:rsid w:val="004634D4"/>
    <w:rsid w:val="0047458E"/>
    <w:rsid w:val="00475105"/>
    <w:rsid w:val="00486847"/>
    <w:rsid w:val="00490582"/>
    <w:rsid w:val="004918C7"/>
    <w:rsid w:val="004959D9"/>
    <w:rsid w:val="00497A71"/>
    <w:rsid w:val="004A71D1"/>
    <w:rsid w:val="004B3C28"/>
    <w:rsid w:val="004C49F4"/>
    <w:rsid w:val="004D4EC4"/>
    <w:rsid w:val="004D7724"/>
    <w:rsid w:val="004E200C"/>
    <w:rsid w:val="004F306D"/>
    <w:rsid w:val="005026B2"/>
    <w:rsid w:val="00511F11"/>
    <w:rsid w:val="00513041"/>
    <w:rsid w:val="00525971"/>
    <w:rsid w:val="005364EF"/>
    <w:rsid w:val="0053753C"/>
    <w:rsid w:val="0054093A"/>
    <w:rsid w:val="005421BF"/>
    <w:rsid w:val="0054519F"/>
    <w:rsid w:val="00545520"/>
    <w:rsid w:val="005471B4"/>
    <w:rsid w:val="00547BA4"/>
    <w:rsid w:val="00550CA7"/>
    <w:rsid w:val="00553033"/>
    <w:rsid w:val="00553C78"/>
    <w:rsid w:val="00572C77"/>
    <w:rsid w:val="0058078F"/>
    <w:rsid w:val="00581ABA"/>
    <w:rsid w:val="00582B03"/>
    <w:rsid w:val="005868DF"/>
    <w:rsid w:val="005870F7"/>
    <w:rsid w:val="005A4850"/>
    <w:rsid w:val="005B2A03"/>
    <w:rsid w:val="005B5EF6"/>
    <w:rsid w:val="005B6493"/>
    <w:rsid w:val="005C331F"/>
    <w:rsid w:val="005C488B"/>
    <w:rsid w:val="005D0A59"/>
    <w:rsid w:val="005D4AE4"/>
    <w:rsid w:val="005E1BBA"/>
    <w:rsid w:val="005F0CC3"/>
    <w:rsid w:val="005F4AAE"/>
    <w:rsid w:val="00600503"/>
    <w:rsid w:val="00600A5E"/>
    <w:rsid w:val="0061654B"/>
    <w:rsid w:val="006205E9"/>
    <w:rsid w:val="006264A1"/>
    <w:rsid w:val="006450C6"/>
    <w:rsid w:val="00652387"/>
    <w:rsid w:val="00657C2D"/>
    <w:rsid w:val="00657D35"/>
    <w:rsid w:val="00661B82"/>
    <w:rsid w:val="00667CC2"/>
    <w:rsid w:val="0067062B"/>
    <w:rsid w:val="00670BC1"/>
    <w:rsid w:val="00673D41"/>
    <w:rsid w:val="00674EBA"/>
    <w:rsid w:val="006759AF"/>
    <w:rsid w:val="00675E0C"/>
    <w:rsid w:val="006778FE"/>
    <w:rsid w:val="006812EE"/>
    <w:rsid w:val="00683D88"/>
    <w:rsid w:val="006847F1"/>
    <w:rsid w:val="00691974"/>
    <w:rsid w:val="006A1E93"/>
    <w:rsid w:val="006A62DE"/>
    <w:rsid w:val="006B2BDD"/>
    <w:rsid w:val="006B378B"/>
    <w:rsid w:val="006B3BE9"/>
    <w:rsid w:val="006B4DE9"/>
    <w:rsid w:val="006E5FF0"/>
    <w:rsid w:val="006E68AE"/>
    <w:rsid w:val="006E6A7A"/>
    <w:rsid w:val="006E6FCE"/>
    <w:rsid w:val="006E76B4"/>
    <w:rsid w:val="006F753B"/>
    <w:rsid w:val="00710799"/>
    <w:rsid w:val="007127D4"/>
    <w:rsid w:val="00715201"/>
    <w:rsid w:val="0072418C"/>
    <w:rsid w:val="00736406"/>
    <w:rsid w:val="00741B7E"/>
    <w:rsid w:val="007509A3"/>
    <w:rsid w:val="007556B8"/>
    <w:rsid w:val="00755924"/>
    <w:rsid w:val="00756DDE"/>
    <w:rsid w:val="00757E68"/>
    <w:rsid w:val="00760F81"/>
    <w:rsid w:val="0076172E"/>
    <w:rsid w:val="00771A68"/>
    <w:rsid w:val="00773FC3"/>
    <w:rsid w:val="007807EC"/>
    <w:rsid w:val="007832A7"/>
    <w:rsid w:val="0078360A"/>
    <w:rsid w:val="00784EAE"/>
    <w:rsid w:val="00793781"/>
    <w:rsid w:val="00795019"/>
    <w:rsid w:val="00796C0A"/>
    <w:rsid w:val="00796FC8"/>
    <w:rsid w:val="007A3336"/>
    <w:rsid w:val="007A7125"/>
    <w:rsid w:val="007C3BCA"/>
    <w:rsid w:val="007C5E00"/>
    <w:rsid w:val="007D5955"/>
    <w:rsid w:val="007D5EEB"/>
    <w:rsid w:val="007D7D27"/>
    <w:rsid w:val="007E0063"/>
    <w:rsid w:val="007E73C5"/>
    <w:rsid w:val="007F0617"/>
    <w:rsid w:val="007F6EB0"/>
    <w:rsid w:val="00801E42"/>
    <w:rsid w:val="0080258D"/>
    <w:rsid w:val="00822083"/>
    <w:rsid w:val="00826FB8"/>
    <w:rsid w:val="0083201C"/>
    <w:rsid w:val="00833D72"/>
    <w:rsid w:val="008350C5"/>
    <w:rsid w:val="00846E5E"/>
    <w:rsid w:val="00861C99"/>
    <w:rsid w:val="008675A3"/>
    <w:rsid w:val="00876698"/>
    <w:rsid w:val="00876888"/>
    <w:rsid w:val="008933A9"/>
    <w:rsid w:val="00894F82"/>
    <w:rsid w:val="00895F70"/>
    <w:rsid w:val="008A01DB"/>
    <w:rsid w:val="008A16DD"/>
    <w:rsid w:val="008A30A8"/>
    <w:rsid w:val="008A40A2"/>
    <w:rsid w:val="008A56AD"/>
    <w:rsid w:val="008B0712"/>
    <w:rsid w:val="008B7CC0"/>
    <w:rsid w:val="008C3AEA"/>
    <w:rsid w:val="008C69E0"/>
    <w:rsid w:val="008E78DD"/>
    <w:rsid w:val="008F172B"/>
    <w:rsid w:val="008F2BFE"/>
    <w:rsid w:val="008F6EA3"/>
    <w:rsid w:val="00902074"/>
    <w:rsid w:val="00902FF8"/>
    <w:rsid w:val="00903868"/>
    <w:rsid w:val="00907607"/>
    <w:rsid w:val="00910B74"/>
    <w:rsid w:val="00931AD3"/>
    <w:rsid w:val="009370B4"/>
    <w:rsid w:val="00961CED"/>
    <w:rsid w:val="0096473F"/>
    <w:rsid w:val="00965F9B"/>
    <w:rsid w:val="00985A88"/>
    <w:rsid w:val="009879A8"/>
    <w:rsid w:val="00993E57"/>
    <w:rsid w:val="009A0F53"/>
    <w:rsid w:val="009A28CE"/>
    <w:rsid w:val="009C66B6"/>
    <w:rsid w:val="009E16DB"/>
    <w:rsid w:val="009F4B5F"/>
    <w:rsid w:val="00A00F57"/>
    <w:rsid w:val="00A06868"/>
    <w:rsid w:val="00A075AB"/>
    <w:rsid w:val="00A07F44"/>
    <w:rsid w:val="00A12221"/>
    <w:rsid w:val="00A13DE2"/>
    <w:rsid w:val="00A2222C"/>
    <w:rsid w:val="00A24F74"/>
    <w:rsid w:val="00A44C19"/>
    <w:rsid w:val="00A47B57"/>
    <w:rsid w:val="00A540D1"/>
    <w:rsid w:val="00A57D4E"/>
    <w:rsid w:val="00A71584"/>
    <w:rsid w:val="00A7180C"/>
    <w:rsid w:val="00A840AC"/>
    <w:rsid w:val="00A903D6"/>
    <w:rsid w:val="00A94482"/>
    <w:rsid w:val="00AA2824"/>
    <w:rsid w:val="00AA2AFB"/>
    <w:rsid w:val="00AA349C"/>
    <w:rsid w:val="00AB15A8"/>
    <w:rsid w:val="00AB5BC3"/>
    <w:rsid w:val="00AC2D3B"/>
    <w:rsid w:val="00AD0C05"/>
    <w:rsid w:val="00AD4F42"/>
    <w:rsid w:val="00AE11F8"/>
    <w:rsid w:val="00AE574D"/>
    <w:rsid w:val="00AE71D0"/>
    <w:rsid w:val="00AF1476"/>
    <w:rsid w:val="00AF1C06"/>
    <w:rsid w:val="00AF1E62"/>
    <w:rsid w:val="00AF35BB"/>
    <w:rsid w:val="00AF73E8"/>
    <w:rsid w:val="00B0132A"/>
    <w:rsid w:val="00B0403B"/>
    <w:rsid w:val="00B11A6F"/>
    <w:rsid w:val="00B14FC4"/>
    <w:rsid w:val="00B24042"/>
    <w:rsid w:val="00B24777"/>
    <w:rsid w:val="00B32D52"/>
    <w:rsid w:val="00B33E66"/>
    <w:rsid w:val="00B34F84"/>
    <w:rsid w:val="00B37F7C"/>
    <w:rsid w:val="00B43D56"/>
    <w:rsid w:val="00B456ED"/>
    <w:rsid w:val="00B50D60"/>
    <w:rsid w:val="00B51C4D"/>
    <w:rsid w:val="00B51C52"/>
    <w:rsid w:val="00B6405D"/>
    <w:rsid w:val="00B73B84"/>
    <w:rsid w:val="00B758B8"/>
    <w:rsid w:val="00B81C94"/>
    <w:rsid w:val="00B84592"/>
    <w:rsid w:val="00B84893"/>
    <w:rsid w:val="00B907B7"/>
    <w:rsid w:val="00B924FC"/>
    <w:rsid w:val="00BA1787"/>
    <w:rsid w:val="00BA3BD3"/>
    <w:rsid w:val="00BA63E2"/>
    <w:rsid w:val="00BA769E"/>
    <w:rsid w:val="00BB74E2"/>
    <w:rsid w:val="00BC301A"/>
    <w:rsid w:val="00BC40EA"/>
    <w:rsid w:val="00BC4F53"/>
    <w:rsid w:val="00BD4663"/>
    <w:rsid w:val="00BE0D8A"/>
    <w:rsid w:val="00BE1656"/>
    <w:rsid w:val="00BE4833"/>
    <w:rsid w:val="00BE6EB2"/>
    <w:rsid w:val="00BF1957"/>
    <w:rsid w:val="00BF7536"/>
    <w:rsid w:val="00C04640"/>
    <w:rsid w:val="00C05BBC"/>
    <w:rsid w:val="00C07B56"/>
    <w:rsid w:val="00C11062"/>
    <w:rsid w:val="00C11F68"/>
    <w:rsid w:val="00C17B7C"/>
    <w:rsid w:val="00C25F9D"/>
    <w:rsid w:val="00C3151F"/>
    <w:rsid w:val="00C3627F"/>
    <w:rsid w:val="00C40745"/>
    <w:rsid w:val="00C42930"/>
    <w:rsid w:val="00C46220"/>
    <w:rsid w:val="00C76167"/>
    <w:rsid w:val="00C779CD"/>
    <w:rsid w:val="00C931F1"/>
    <w:rsid w:val="00C945C5"/>
    <w:rsid w:val="00C95977"/>
    <w:rsid w:val="00C96432"/>
    <w:rsid w:val="00CA1109"/>
    <w:rsid w:val="00CA4ACD"/>
    <w:rsid w:val="00CC1373"/>
    <w:rsid w:val="00CC4B87"/>
    <w:rsid w:val="00CC7041"/>
    <w:rsid w:val="00CD23A9"/>
    <w:rsid w:val="00CD6DFF"/>
    <w:rsid w:val="00CE480C"/>
    <w:rsid w:val="00CE501D"/>
    <w:rsid w:val="00CE55C6"/>
    <w:rsid w:val="00CF0F8E"/>
    <w:rsid w:val="00CF5F7D"/>
    <w:rsid w:val="00CF63D9"/>
    <w:rsid w:val="00D0073B"/>
    <w:rsid w:val="00D0359D"/>
    <w:rsid w:val="00D1132F"/>
    <w:rsid w:val="00D16F21"/>
    <w:rsid w:val="00D172F2"/>
    <w:rsid w:val="00D2246F"/>
    <w:rsid w:val="00D232E8"/>
    <w:rsid w:val="00D3595B"/>
    <w:rsid w:val="00D40254"/>
    <w:rsid w:val="00D45E91"/>
    <w:rsid w:val="00D50E70"/>
    <w:rsid w:val="00D6108B"/>
    <w:rsid w:val="00D715D7"/>
    <w:rsid w:val="00D81A98"/>
    <w:rsid w:val="00D82DDA"/>
    <w:rsid w:val="00D8413F"/>
    <w:rsid w:val="00DB0F75"/>
    <w:rsid w:val="00DB1F3E"/>
    <w:rsid w:val="00DB2AFE"/>
    <w:rsid w:val="00DB405E"/>
    <w:rsid w:val="00DB4500"/>
    <w:rsid w:val="00DC7BAB"/>
    <w:rsid w:val="00DD2DB2"/>
    <w:rsid w:val="00DD5B71"/>
    <w:rsid w:val="00DD62E2"/>
    <w:rsid w:val="00DE144E"/>
    <w:rsid w:val="00DE4AAC"/>
    <w:rsid w:val="00DE7247"/>
    <w:rsid w:val="00DE74C9"/>
    <w:rsid w:val="00DF2558"/>
    <w:rsid w:val="00DF564D"/>
    <w:rsid w:val="00E03380"/>
    <w:rsid w:val="00E03FE5"/>
    <w:rsid w:val="00E11366"/>
    <w:rsid w:val="00E16710"/>
    <w:rsid w:val="00E2237A"/>
    <w:rsid w:val="00E223B2"/>
    <w:rsid w:val="00E313C5"/>
    <w:rsid w:val="00E36BCD"/>
    <w:rsid w:val="00E376B0"/>
    <w:rsid w:val="00E424DC"/>
    <w:rsid w:val="00E579F5"/>
    <w:rsid w:val="00E60B90"/>
    <w:rsid w:val="00E64841"/>
    <w:rsid w:val="00E666CA"/>
    <w:rsid w:val="00E73320"/>
    <w:rsid w:val="00E74CD8"/>
    <w:rsid w:val="00E772C5"/>
    <w:rsid w:val="00E84133"/>
    <w:rsid w:val="00E85DD4"/>
    <w:rsid w:val="00E8760C"/>
    <w:rsid w:val="00E94F0A"/>
    <w:rsid w:val="00E96367"/>
    <w:rsid w:val="00EA00C1"/>
    <w:rsid w:val="00EA763E"/>
    <w:rsid w:val="00ED601D"/>
    <w:rsid w:val="00ED68C0"/>
    <w:rsid w:val="00ED6E2D"/>
    <w:rsid w:val="00EE2D05"/>
    <w:rsid w:val="00EF1B59"/>
    <w:rsid w:val="00EF72E6"/>
    <w:rsid w:val="00F02556"/>
    <w:rsid w:val="00F031FE"/>
    <w:rsid w:val="00F05DF5"/>
    <w:rsid w:val="00F16FB0"/>
    <w:rsid w:val="00F34496"/>
    <w:rsid w:val="00F3603B"/>
    <w:rsid w:val="00F36176"/>
    <w:rsid w:val="00F36D30"/>
    <w:rsid w:val="00F40279"/>
    <w:rsid w:val="00F421DC"/>
    <w:rsid w:val="00F440DE"/>
    <w:rsid w:val="00F4438D"/>
    <w:rsid w:val="00F4490F"/>
    <w:rsid w:val="00F44F9C"/>
    <w:rsid w:val="00F450EA"/>
    <w:rsid w:val="00F46AC7"/>
    <w:rsid w:val="00F47D72"/>
    <w:rsid w:val="00F548FB"/>
    <w:rsid w:val="00F63865"/>
    <w:rsid w:val="00F67CE6"/>
    <w:rsid w:val="00F751C4"/>
    <w:rsid w:val="00F77EA7"/>
    <w:rsid w:val="00F848CA"/>
    <w:rsid w:val="00F8634A"/>
    <w:rsid w:val="00FA6996"/>
    <w:rsid w:val="00FD4DC5"/>
    <w:rsid w:val="00FD6E6B"/>
    <w:rsid w:val="00FD7321"/>
    <w:rsid w:val="00FE6756"/>
    <w:rsid w:val="00FF4132"/>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chartTrackingRefBased/>
  <w15:docId w15:val="{BB098896-9621-4A05-B64E-DB09C730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4356CB"/>
    <w:pPr>
      <w:ind w:left="284" w:right="2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03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7">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41">
      <w:bodyDiv w:val="1"/>
      <w:marLeft w:val="0"/>
      <w:marRight w:val="0"/>
      <w:marTop w:val="0"/>
      <w:marBottom w:val="0"/>
      <w:divBdr>
        <w:top w:val="none" w:sz="0" w:space="0" w:color="auto"/>
        <w:left w:val="none" w:sz="0" w:space="0" w:color="auto"/>
        <w:bottom w:val="none" w:sz="0" w:space="0" w:color="auto"/>
        <w:right w:val="none" w:sz="0" w:space="0" w:color="auto"/>
      </w:divBdr>
      <w:divsChild>
        <w:div w:id="1849100646">
          <w:marLeft w:val="0"/>
          <w:marRight w:val="0"/>
          <w:marTop w:val="0"/>
          <w:marBottom w:val="0"/>
          <w:divBdr>
            <w:top w:val="none" w:sz="0" w:space="0" w:color="auto"/>
            <w:left w:val="none" w:sz="0" w:space="0" w:color="auto"/>
            <w:bottom w:val="none" w:sz="0" w:space="0" w:color="auto"/>
            <w:right w:val="none" w:sz="0" w:space="0" w:color="auto"/>
          </w:divBdr>
        </w:div>
      </w:divsChild>
    </w:div>
    <w:div w:id="701979979">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855580732">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294411282">
      <w:bodyDiv w:val="1"/>
      <w:marLeft w:val="0"/>
      <w:marRight w:val="0"/>
      <w:marTop w:val="0"/>
      <w:marBottom w:val="0"/>
      <w:divBdr>
        <w:top w:val="none" w:sz="0" w:space="0" w:color="auto"/>
        <w:left w:val="none" w:sz="0" w:space="0" w:color="auto"/>
        <w:bottom w:val="none" w:sz="0" w:space="0" w:color="auto"/>
        <w:right w:val="none" w:sz="0" w:space="0" w:color="auto"/>
      </w:divBdr>
      <w:divsChild>
        <w:div w:id="1705710275">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533">
      <w:bodyDiv w:val="1"/>
      <w:marLeft w:val="0"/>
      <w:marRight w:val="0"/>
      <w:marTop w:val="0"/>
      <w:marBottom w:val="0"/>
      <w:divBdr>
        <w:top w:val="none" w:sz="0" w:space="0" w:color="auto"/>
        <w:left w:val="none" w:sz="0" w:space="0" w:color="auto"/>
        <w:bottom w:val="none" w:sz="0" w:space="0" w:color="auto"/>
        <w:right w:val="none" w:sz="0" w:space="0" w:color="auto"/>
      </w:divBdr>
      <w:divsChild>
        <w:div w:id="667825605">
          <w:marLeft w:val="0"/>
          <w:marRight w:val="0"/>
          <w:marTop w:val="0"/>
          <w:marBottom w:val="0"/>
          <w:divBdr>
            <w:top w:val="none" w:sz="0" w:space="0" w:color="auto"/>
            <w:left w:val="none" w:sz="0" w:space="0" w:color="auto"/>
            <w:bottom w:val="none" w:sz="0" w:space="0" w:color="auto"/>
            <w:right w:val="none" w:sz="0" w:space="0" w:color="auto"/>
          </w:divBdr>
        </w:div>
      </w:divsChild>
    </w:div>
    <w:div w:id="1416587916">
      <w:bodyDiv w:val="1"/>
      <w:marLeft w:val="0"/>
      <w:marRight w:val="0"/>
      <w:marTop w:val="0"/>
      <w:marBottom w:val="0"/>
      <w:divBdr>
        <w:top w:val="none" w:sz="0" w:space="0" w:color="auto"/>
        <w:left w:val="none" w:sz="0" w:space="0" w:color="auto"/>
        <w:bottom w:val="none" w:sz="0" w:space="0" w:color="auto"/>
        <w:right w:val="none" w:sz="0" w:space="0" w:color="auto"/>
      </w:divBdr>
      <w:divsChild>
        <w:div w:id="1155687390">
          <w:marLeft w:val="0"/>
          <w:marRight w:val="0"/>
          <w:marTop w:val="0"/>
          <w:marBottom w:val="0"/>
          <w:divBdr>
            <w:top w:val="none" w:sz="0" w:space="0" w:color="auto"/>
            <w:left w:val="none" w:sz="0" w:space="0" w:color="auto"/>
            <w:bottom w:val="none" w:sz="0" w:space="0" w:color="auto"/>
            <w:right w:val="none" w:sz="0" w:space="0" w:color="auto"/>
          </w:divBdr>
        </w:div>
      </w:divsChild>
    </w:div>
    <w:div w:id="1535460915">
      <w:bodyDiv w:val="1"/>
      <w:marLeft w:val="0"/>
      <w:marRight w:val="0"/>
      <w:marTop w:val="0"/>
      <w:marBottom w:val="0"/>
      <w:divBdr>
        <w:top w:val="none" w:sz="0" w:space="0" w:color="auto"/>
        <w:left w:val="none" w:sz="0" w:space="0" w:color="auto"/>
        <w:bottom w:val="none" w:sz="0" w:space="0" w:color="auto"/>
        <w:right w:val="none" w:sz="0" w:space="0" w:color="auto"/>
      </w:divBdr>
      <w:divsChild>
        <w:div w:id="1305038335">
          <w:marLeft w:val="0"/>
          <w:marRight w:val="0"/>
          <w:marTop w:val="0"/>
          <w:marBottom w:val="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47885485">
      <w:bodyDiv w:val="1"/>
      <w:marLeft w:val="0"/>
      <w:marRight w:val="0"/>
      <w:marTop w:val="0"/>
      <w:marBottom w:val="0"/>
      <w:divBdr>
        <w:top w:val="none" w:sz="0" w:space="0" w:color="auto"/>
        <w:left w:val="none" w:sz="0" w:space="0" w:color="auto"/>
        <w:bottom w:val="none" w:sz="0" w:space="0" w:color="auto"/>
        <w:right w:val="none" w:sz="0" w:space="0" w:color="auto"/>
      </w:divBdr>
    </w:div>
    <w:div w:id="1950090562">
      <w:bodyDiv w:val="1"/>
      <w:marLeft w:val="0"/>
      <w:marRight w:val="0"/>
      <w:marTop w:val="0"/>
      <w:marBottom w:val="0"/>
      <w:divBdr>
        <w:top w:val="none" w:sz="0" w:space="0" w:color="auto"/>
        <w:left w:val="none" w:sz="0" w:space="0" w:color="auto"/>
        <w:bottom w:val="none" w:sz="0" w:space="0" w:color="auto"/>
        <w:right w:val="none" w:sz="0" w:space="0" w:color="auto"/>
      </w:divBdr>
    </w:div>
    <w:div w:id="2045475721">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fmuell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2101</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2363</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Schaaf, Michael</cp:lastModifiedBy>
  <cp:revision>2</cp:revision>
  <cp:lastPrinted>2024-01-10T11:11:00Z</cp:lastPrinted>
  <dcterms:created xsi:type="dcterms:W3CDTF">2024-05-08T12:59:00Z</dcterms:created>
  <dcterms:modified xsi:type="dcterms:W3CDTF">2024-05-08T12:59:00Z</dcterms:modified>
</cp:coreProperties>
</file>