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0F7" w:rsidRPr="00757E68" w:rsidRDefault="005870F7" w:rsidP="005870F7">
      <w:pPr>
        <w:pStyle w:val="Kopfzeile"/>
        <w:tabs>
          <w:tab w:val="clear" w:pos="4536"/>
          <w:tab w:val="clear" w:pos="9072"/>
        </w:tabs>
        <w:ind w:right="1132"/>
        <w:rPr>
          <w:rFonts w:ascii="Trebuchet MS" w:hAnsi="Trebuchet MS"/>
          <w:sz w:val="22"/>
          <w:szCs w:val="22"/>
        </w:rPr>
      </w:pPr>
      <w:r w:rsidRPr="00757E68">
        <w:rPr>
          <w:rFonts w:ascii="Trebuchet MS" w:hAnsi="Trebuchet MS"/>
          <w:sz w:val="22"/>
          <w:szCs w:val="22"/>
        </w:rPr>
        <w:t xml:space="preserve">Neuerscheinung bei </w:t>
      </w:r>
    </w:p>
    <w:p w:rsidR="005870F7" w:rsidRPr="00757E68" w:rsidRDefault="005870F7" w:rsidP="005870F7">
      <w:pPr>
        <w:pStyle w:val="Kopfzeile"/>
        <w:tabs>
          <w:tab w:val="clear" w:pos="4536"/>
          <w:tab w:val="clear" w:pos="9072"/>
        </w:tabs>
        <w:ind w:right="1132"/>
        <w:rPr>
          <w:rFonts w:ascii="Trebuchet MS" w:hAnsi="Trebuchet MS"/>
          <w:sz w:val="22"/>
          <w:szCs w:val="22"/>
        </w:rPr>
      </w:pPr>
      <w:r w:rsidRPr="00757E68">
        <w:rPr>
          <w:rFonts w:ascii="Trebuchet MS" w:hAnsi="Trebuchet MS"/>
          <w:b/>
          <w:bCs/>
          <w:sz w:val="22"/>
          <w:szCs w:val="22"/>
        </w:rPr>
        <w:t xml:space="preserve">C.F. Müller </w:t>
      </w:r>
    </w:p>
    <w:p w:rsidR="005870F7" w:rsidRPr="00757E68" w:rsidRDefault="005870F7" w:rsidP="005870F7">
      <w:pPr>
        <w:ind w:right="1132"/>
        <w:jc w:val="right"/>
        <w:rPr>
          <w:rFonts w:ascii="Trebuchet MS" w:hAnsi="Trebuchet MS"/>
          <w:b/>
          <w:sz w:val="22"/>
          <w:szCs w:val="22"/>
        </w:rPr>
      </w:pPr>
      <w:r w:rsidRPr="00757E68">
        <w:rPr>
          <w:rFonts w:ascii="Trebuchet MS" w:hAnsi="Trebuchet MS"/>
          <w:sz w:val="22"/>
          <w:szCs w:val="22"/>
        </w:rPr>
        <w:t>Heidelberg,</w:t>
      </w:r>
    </w:p>
    <w:p w:rsidR="005870F7" w:rsidRDefault="005870F7" w:rsidP="005870F7">
      <w:pPr>
        <w:ind w:right="1132"/>
        <w:jc w:val="right"/>
        <w:rPr>
          <w:rFonts w:ascii="Trebuchet MS" w:hAnsi="Trebuchet MS"/>
          <w:sz w:val="22"/>
          <w:szCs w:val="22"/>
        </w:rPr>
      </w:pPr>
      <w:r w:rsidRPr="00757E68">
        <w:rPr>
          <w:rFonts w:ascii="Trebuchet MS" w:hAnsi="Trebuchet MS"/>
          <w:sz w:val="22"/>
          <w:szCs w:val="22"/>
        </w:rPr>
        <w:t xml:space="preserve">im </w:t>
      </w:r>
      <w:r w:rsidR="003159DD">
        <w:rPr>
          <w:rFonts w:ascii="Trebuchet MS" w:hAnsi="Trebuchet MS"/>
          <w:sz w:val="22"/>
          <w:szCs w:val="22"/>
        </w:rPr>
        <w:t>Oktober</w:t>
      </w:r>
      <w:r w:rsidR="003159DD" w:rsidRPr="00757E68">
        <w:rPr>
          <w:rFonts w:ascii="Trebuchet MS" w:hAnsi="Trebuchet MS"/>
          <w:sz w:val="22"/>
          <w:szCs w:val="22"/>
        </w:rPr>
        <w:t xml:space="preserve"> </w:t>
      </w:r>
      <w:r w:rsidR="00A72560" w:rsidRPr="00757E68">
        <w:rPr>
          <w:rFonts w:ascii="Trebuchet MS" w:hAnsi="Trebuchet MS"/>
          <w:sz w:val="22"/>
          <w:szCs w:val="22"/>
        </w:rPr>
        <w:t>20</w:t>
      </w:r>
      <w:r w:rsidR="00A72560">
        <w:rPr>
          <w:rFonts w:ascii="Trebuchet MS" w:hAnsi="Trebuchet MS"/>
          <w:sz w:val="22"/>
          <w:szCs w:val="22"/>
        </w:rPr>
        <w:t>24</w:t>
      </w:r>
    </w:p>
    <w:p w:rsidR="008E78DD" w:rsidRDefault="008E78DD" w:rsidP="008E78DD">
      <w:pPr>
        <w:ind w:right="1132"/>
        <w:rPr>
          <w:rFonts w:ascii="Trebuchet MS" w:hAnsi="Trebuchet MS"/>
          <w:sz w:val="22"/>
          <w:szCs w:val="22"/>
        </w:rPr>
      </w:pPr>
    </w:p>
    <w:p w:rsidR="00D40254" w:rsidRPr="00757E68" w:rsidRDefault="00D40254" w:rsidP="008E78DD">
      <w:pPr>
        <w:ind w:right="1132"/>
        <w:rPr>
          <w:rFonts w:ascii="Trebuchet MS" w:hAnsi="Trebuchet MS"/>
          <w:sz w:val="22"/>
          <w:szCs w:val="22"/>
        </w:rPr>
      </w:pPr>
    </w:p>
    <w:p w:rsidR="000405AE" w:rsidRPr="005602DA" w:rsidRDefault="000405AE" w:rsidP="000405AE">
      <w:pPr>
        <w:pStyle w:val="Textkrper20"/>
        <w:rPr>
          <w:rFonts w:ascii="Trebuchet MS" w:hAnsi="Trebuchet MS"/>
        </w:rPr>
      </w:pPr>
      <w:r w:rsidRPr="005602DA">
        <w:rPr>
          <w:rFonts w:ascii="Trebuchet MS" w:hAnsi="Trebuchet MS"/>
        </w:rPr>
        <w:t xml:space="preserve">Haase: Außensteuergesetz/Doppelbesteuerungsabkommen </w:t>
      </w:r>
    </w:p>
    <w:p w:rsidR="000405AE" w:rsidRPr="005602DA" w:rsidRDefault="000405AE" w:rsidP="000405AE">
      <w:pPr>
        <w:pStyle w:val="Textkrper20"/>
        <w:rPr>
          <w:rFonts w:ascii="Trebuchet MS" w:hAnsi="Trebuchet MS"/>
          <w:sz w:val="24"/>
        </w:rPr>
      </w:pPr>
      <w:r w:rsidRPr="005602DA">
        <w:rPr>
          <w:rFonts w:ascii="Trebuchet MS" w:hAnsi="Trebuchet MS"/>
          <w:sz w:val="24"/>
        </w:rPr>
        <w:t xml:space="preserve">Heidelberger Kommentar </w:t>
      </w:r>
    </w:p>
    <w:p w:rsidR="000405AE" w:rsidRPr="005602DA" w:rsidRDefault="000405AE" w:rsidP="000405AE">
      <w:pPr>
        <w:rPr>
          <w:rFonts w:ascii="Trebuchet MS" w:hAnsi="Trebuchet MS"/>
          <w:sz w:val="28"/>
        </w:rPr>
      </w:pPr>
    </w:p>
    <w:p w:rsidR="007D7D27" w:rsidRDefault="007D7D27" w:rsidP="007D7D27">
      <w:pPr>
        <w:pStyle w:val="StandardWeb"/>
        <w:spacing w:before="0" w:beforeAutospacing="0" w:after="0" w:afterAutospacing="0"/>
        <w:rPr>
          <w:rFonts w:ascii="Trebuchet MS" w:hAnsi="Trebuchet MS"/>
          <w:color w:val="000000"/>
          <w:sz w:val="22"/>
          <w:szCs w:val="22"/>
        </w:rPr>
      </w:pPr>
      <w:r w:rsidRPr="007D7D27">
        <w:rPr>
          <w:rFonts w:ascii="Trebuchet MS" w:hAnsi="Trebuchet MS"/>
          <w:color w:val="000000"/>
          <w:sz w:val="22"/>
          <w:szCs w:val="22"/>
        </w:rPr>
        <w:t xml:space="preserve">Für die Beurteilung eines internationalen Steuersachverhalts kommt es nicht nur auf die genaue Anwendung des AStG, sondern auch auf die Kenntnis der DBA an. Der Heidelberger Kommentar bietet mit </w:t>
      </w:r>
      <w:r w:rsidR="00AD434C" w:rsidRPr="008676FE">
        <w:rPr>
          <w:rFonts w:ascii="Trebuchet MS" w:hAnsi="Trebuchet MS"/>
          <w:sz w:val="22"/>
          <w:szCs w:val="22"/>
        </w:rPr>
        <w:t>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einer systematischen, praxisnahen Kommentierung des AStG und des OECD-Musterabkommens in einem Band einen präzisen </w:t>
      </w:r>
      <w:r w:rsidR="00AD434C">
        <w:rPr>
          <w:rFonts w:ascii="Trebuchet MS" w:hAnsi="Trebuchet MS"/>
          <w:color w:val="000000"/>
          <w:sz w:val="22"/>
          <w:szCs w:val="22"/>
        </w:rPr>
        <w:t>ersten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Zugriff auf die Instrumente des internationalen Steuerrechts und somit Entlastung in der Steuerpraxis.</w:t>
      </w:r>
    </w:p>
    <w:p w:rsidR="007D7D27" w:rsidRPr="007D7D27" w:rsidRDefault="007D7D27" w:rsidP="007D7D27">
      <w:pPr>
        <w:pStyle w:val="StandardWeb"/>
        <w:spacing w:before="0" w:beforeAutospacing="0" w:after="0" w:afterAutospacing="0"/>
        <w:rPr>
          <w:rFonts w:ascii="Trebuchet MS" w:hAnsi="Trebuchet MS"/>
          <w:color w:val="000000"/>
          <w:sz w:val="22"/>
          <w:szCs w:val="22"/>
        </w:rPr>
      </w:pPr>
    </w:p>
    <w:p w:rsidR="007D7D27" w:rsidRPr="007D7D27" w:rsidRDefault="007D7D27" w:rsidP="007D7D27">
      <w:pPr>
        <w:pStyle w:val="StandardWeb"/>
        <w:spacing w:before="0" w:beforeAutospacing="0" w:after="0" w:afterAutospacing="0"/>
        <w:rPr>
          <w:rFonts w:ascii="Trebuchet MS" w:hAnsi="Trebuchet MS"/>
          <w:color w:val="000000"/>
          <w:sz w:val="22"/>
          <w:szCs w:val="22"/>
        </w:rPr>
      </w:pPr>
      <w:r w:rsidRPr="007D7D27">
        <w:rPr>
          <w:rFonts w:ascii="Trebuchet MS" w:hAnsi="Trebuchet MS"/>
          <w:color w:val="000000"/>
          <w:sz w:val="22"/>
          <w:szCs w:val="22"/>
        </w:rPr>
        <w:t>Die Neuauflage berücksichtigt:</w:t>
      </w:r>
    </w:p>
    <w:p w:rsidR="007D7D27" w:rsidRPr="007D7D27" w:rsidRDefault="007D7D27" w:rsidP="007D7D27">
      <w:pPr>
        <w:numPr>
          <w:ilvl w:val="0"/>
          <w:numId w:val="16"/>
        </w:numPr>
        <w:rPr>
          <w:rFonts w:ascii="Trebuchet MS" w:hAnsi="Trebuchet MS"/>
          <w:color w:val="000000"/>
          <w:sz w:val="22"/>
          <w:szCs w:val="22"/>
        </w:rPr>
      </w:pPr>
      <w:r w:rsidRPr="007D7D27">
        <w:rPr>
          <w:rFonts w:ascii="Trebuchet MS" w:hAnsi="Trebuchet MS"/>
          <w:color w:val="000000"/>
          <w:sz w:val="22"/>
          <w:szCs w:val="22"/>
        </w:rPr>
        <w:t xml:space="preserve">die </w:t>
      </w:r>
      <w:r w:rsidR="00A72560">
        <w:rPr>
          <w:rFonts w:ascii="Trebuchet MS" w:hAnsi="Trebuchet MS"/>
          <w:color w:val="000000"/>
          <w:sz w:val="22"/>
          <w:szCs w:val="22"/>
        </w:rPr>
        <w:t>Neukommentierung des AStG i.d.F. des ATADUmsG;</w:t>
      </w:r>
    </w:p>
    <w:p w:rsidR="007D7D27" w:rsidRPr="007D7D27" w:rsidRDefault="007D7D27" w:rsidP="007D7D27">
      <w:pPr>
        <w:numPr>
          <w:ilvl w:val="0"/>
          <w:numId w:val="16"/>
        </w:numPr>
        <w:rPr>
          <w:rFonts w:ascii="Trebuchet MS" w:hAnsi="Trebuchet MS"/>
          <w:color w:val="000000"/>
          <w:sz w:val="22"/>
          <w:szCs w:val="22"/>
        </w:rPr>
      </w:pPr>
      <w:r w:rsidRPr="007D7D27">
        <w:rPr>
          <w:rFonts w:ascii="Trebuchet MS" w:hAnsi="Trebuchet MS"/>
          <w:color w:val="000000"/>
          <w:sz w:val="22"/>
          <w:szCs w:val="22"/>
        </w:rPr>
        <w:t>d</w:t>
      </w:r>
      <w:r w:rsidR="00A72560">
        <w:rPr>
          <w:rFonts w:ascii="Trebuchet MS" w:hAnsi="Trebuchet MS"/>
          <w:color w:val="000000"/>
          <w:sz w:val="22"/>
          <w:szCs w:val="22"/>
        </w:rPr>
        <w:t>en neuen Anwendungserlass zum AStG</w:t>
      </w:r>
      <w:r w:rsidR="00AD434C">
        <w:rPr>
          <w:rFonts w:ascii="Trebuchet MS" w:hAnsi="Trebuchet MS"/>
          <w:color w:val="000000"/>
          <w:sz w:val="22"/>
          <w:szCs w:val="22"/>
        </w:rPr>
        <w:t>;</w:t>
      </w:r>
    </w:p>
    <w:p w:rsidR="007D7D27" w:rsidRDefault="00A72560" w:rsidP="007D7D27">
      <w:pPr>
        <w:numPr>
          <w:ilvl w:val="0"/>
          <w:numId w:val="16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neue Entwicklungstendenzen auf OECD-Ebene;</w:t>
      </w:r>
    </w:p>
    <w:p w:rsidR="00A72560" w:rsidRDefault="00A72560" w:rsidP="007D7D27">
      <w:pPr>
        <w:numPr>
          <w:ilvl w:val="0"/>
          <w:numId w:val="16"/>
        </w:numPr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neueste Rechtsprechung (z.B. zur Dienstleistungsbetriebsstätte).</w:t>
      </w:r>
    </w:p>
    <w:p w:rsidR="007D7D27" w:rsidRPr="007D7D27" w:rsidRDefault="007D7D27" w:rsidP="003E7E29">
      <w:pPr>
        <w:ind w:left="720"/>
        <w:rPr>
          <w:rFonts w:ascii="Trebuchet MS" w:hAnsi="Trebuchet MS"/>
          <w:color w:val="000000"/>
          <w:sz w:val="22"/>
          <w:szCs w:val="22"/>
        </w:rPr>
      </w:pPr>
    </w:p>
    <w:p w:rsidR="000405AE" w:rsidRDefault="007D7D27" w:rsidP="005B5499">
      <w:pPr>
        <w:pStyle w:val="StandardWeb"/>
        <w:spacing w:before="0" w:beforeAutospacing="0" w:after="0" w:afterAutospacing="0"/>
      </w:pP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Im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ersten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Teil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des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Kommentars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wird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das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AStG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erläutert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,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das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in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viele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Steuertatbestände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eingreift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und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als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äußerst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</w:t>
      </w:r>
      <w:r w:rsidRPr="007D7D27">
        <w:rPr>
          <w:rStyle w:val="mce-spellchecker-word1"/>
          <w:rFonts w:ascii="Trebuchet MS" w:hAnsi="Trebuchet MS"/>
          <w:color w:val="000000"/>
          <w:sz w:val="22"/>
          <w:szCs w:val="22"/>
        </w:rPr>
        <w:t>kompliziert</w:t>
      </w:r>
      <w:r w:rsidRPr="007D7D27">
        <w:rPr>
          <w:rFonts w:ascii="Trebuchet MS" w:hAnsi="Trebuchet MS"/>
          <w:color w:val="000000"/>
          <w:sz w:val="22"/>
          <w:szCs w:val="22"/>
        </w:rPr>
        <w:t xml:space="preserve"> gilt. </w:t>
      </w:r>
      <w:r w:rsidR="000405AE" w:rsidRPr="007D7D27">
        <w:rPr>
          <w:rFonts w:ascii="Trebuchet MS" w:eastAsia="Arial Unicode MS" w:hAnsi="Trebuchet MS"/>
          <w:sz w:val="22"/>
          <w:szCs w:val="22"/>
        </w:rPr>
        <w:t>Da die Beurteilung eines internationalen Steuertatbestandes oft nicht ohne Kenntnis des DBA möglich ist, wird im zweiten Teil des Kommentars das OECD-Musterabkommen kommentiert. Die wichtigsten Besonderheiten und Abweichungen der zwischen der Bundesrepublik Deutschland und anderen europäischen Staaten, USA, Japan und China geschlossenen DBA vom OECD-Musterabkommen werden bei jeder Vorschrift erläutert.</w:t>
      </w:r>
    </w:p>
    <w:p w:rsidR="005B5499" w:rsidRDefault="005B5499" w:rsidP="007D7D27">
      <w:pPr>
        <w:pStyle w:val="StandardWeb"/>
        <w:spacing w:before="0" w:beforeAutospacing="0" w:after="0" w:afterAutospacing="0"/>
        <w:rPr>
          <w:rStyle w:val="Fett"/>
          <w:rFonts w:ascii="Trebuchet MS" w:hAnsi="Trebuchet MS"/>
          <w:b w:val="0"/>
          <w:color w:val="000000"/>
          <w:sz w:val="22"/>
          <w:szCs w:val="22"/>
        </w:rPr>
      </w:pPr>
    </w:p>
    <w:p w:rsidR="007D7D27" w:rsidRPr="007D7D27" w:rsidRDefault="007D7D27" w:rsidP="007D7D27">
      <w:pPr>
        <w:pStyle w:val="StandardWeb"/>
        <w:spacing w:before="0" w:beforeAutospacing="0" w:after="0" w:afterAutospacing="0"/>
        <w:rPr>
          <w:rFonts w:ascii="Trebuchet MS" w:hAnsi="Trebuchet MS"/>
          <w:b/>
          <w:color w:val="000000"/>
          <w:sz w:val="22"/>
          <w:szCs w:val="22"/>
        </w:rPr>
      </w:pPr>
      <w:r w:rsidRPr="007D7D27">
        <w:rPr>
          <w:rStyle w:val="Fett"/>
          <w:rFonts w:ascii="Trebuchet MS" w:hAnsi="Trebuchet MS"/>
          <w:b w:val="0"/>
          <w:color w:val="000000"/>
          <w:sz w:val="22"/>
          <w:szCs w:val="22"/>
        </w:rPr>
        <w:t xml:space="preserve">Der Heidelberger Kommentar zum </w:t>
      </w:r>
      <w:r w:rsidRPr="007D7D27">
        <w:rPr>
          <w:rFonts w:ascii="Trebuchet MS" w:hAnsi="Trebuchet MS"/>
          <w:b/>
          <w:sz w:val="22"/>
          <w:szCs w:val="22"/>
        </w:rPr>
        <w:t>Außensteuergesetz/Doppelbesteuerungsabkommen</w:t>
      </w:r>
      <w:r w:rsidRPr="007D7D27">
        <w:rPr>
          <w:rStyle w:val="Fett"/>
          <w:rFonts w:ascii="Trebuchet MS" w:hAnsi="Trebuchet MS"/>
          <w:b w:val="0"/>
          <w:color w:val="000000"/>
          <w:sz w:val="22"/>
          <w:szCs w:val="22"/>
        </w:rPr>
        <w:t xml:space="preserve"> bietet einen präzisen Zugriff auf die Instrumente des internationalen Steuerrechts: AStG und DBA in einem Band</w:t>
      </w:r>
      <w:r w:rsidR="00F548FB">
        <w:rPr>
          <w:rStyle w:val="Fett"/>
          <w:rFonts w:ascii="Trebuchet MS" w:hAnsi="Trebuchet MS"/>
          <w:b w:val="0"/>
          <w:color w:val="000000"/>
          <w:sz w:val="22"/>
          <w:szCs w:val="22"/>
        </w:rPr>
        <w:t>.</w:t>
      </w:r>
    </w:p>
    <w:p w:rsidR="007D7D27" w:rsidRPr="00D12B0B" w:rsidRDefault="007D7D27" w:rsidP="00D12B0B">
      <w:pPr>
        <w:pStyle w:val="StandardWeb"/>
        <w:spacing w:before="0" w:beforeAutospacing="0" w:after="0" w:afterAutospacing="0"/>
        <w:rPr>
          <w:rStyle w:val="Fett"/>
          <w:color w:val="000000"/>
          <w:sz w:val="22"/>
          <w:szCs w:val="22"/>
        </w:rPr>
      </w:pPr>
    </w:p>
    <w:p w:rsidR="000405AE" w:rsidRPr="00F031FE" w:rsidRDefault="000405AE" w:rsidP="000405AE">
      <w:pPr>
        <w:tabs>
          <w:tab w:val="left" w:pos="7144"/>
        </w:tabs>
        <w:ind w:right="282"/>
        <w:rPr>
          <w:rFonts w:ascii="Trebuchet MS" w:hAnsi="Trebuchet MS"/>
          <w:sz w:val="22"/>
          <w:szCs w:val="22"/>
        </w:rPr>
      </w:pPr>
      <w:r w:rsidRPr="00F031FE">
        <w:rPr>
          <w:rFonts w:ascii="Trebuchet MS" w:hAnsi="Trebuchet MS"/>
          <w:i/>
          <w:sz w:val="22"/>
          <w:szCs w:val="22"/>
        </w:rPr>
        <w:t xml:space="preserve">Außensteuergesetz/Doppelbesteuerungsabkommen. </w:t>
      </w:r>
      <w:r w:rsidRPr="00F031FE">
        <w:rPr>
          <w:rFonts w:ascii="Trebuchet MS" w:hAnsi="Trebuchet MS"/>
          <w:iCs/>
          <w:sz w:val="22"/>
          <w:szCs w:val="22"/>
        </w:rPr>
        <w:t>Herausgegeben von Professor Dr. Florian Haase, M.I.Tax. Bearbeitet von</w:t>
      </w:r>
      <w:r w:rsidR="00DA0B67">
        <w:rPr>
          <w:rFonts w:ascii="Trebuchet MS" w:hAnsi="Trebuchet MS"/>
          <w:iCs/>
          <w:sz w:val="22"/>
          <w:szCs w:val="22"/>
        </w:rPr>
        <w:t xml:space="preserve"> Dipl.-Kfm. Gerrit Bartsch, M.I.Tax.;</w:t>
      </w:r>
      <w:r w:rsidRPr="00F031FE">
        <w:rPr>
          <w:rFonts w:ascii="Trebuchet MS" w:hAnsi="Trebuchet MS"/>
          <w:iCs/>
          <w:sz w:val="22"/>
          <w:szCs w:val="22"/>
        </w:rPr>
        <w:t xml:space="preserve"> Dr. Isabel Bauernschmitt; </w:t>
      </w:r>
      <w:r w:rsidR="00D12B0B">
        <w:rPr>
          <w:rFonts w:ascii="Trebuchet MS" w:hAnsi="Trebuchet MS"/>
          <w:iCs/>
          <w:sz w:val="22"/>
          <w:szCs w:val="22"/>
        </w:rPr>
        <w:br/>
      </w:r>
      <w:r w:rsidRPr="00F031FE">
        <w:rPr>
          <w:rFonts w:ascii="Trebuchet MS" w:hAnsi="Trebuchet MS"/>
          <w:iCs/>
          <w:sz w:val="22"/>
          <w:szCs w:val="22"/>
        </w:rPr>
        <w:t xml:space="preserve">Dr. Jochen Ettinger; Fabian G. Gaffron; </w:t>
      </w:r>
      <w:r w:rsidR="00DA0B67">
        <w:rPr>
          <w:rFonts w:ascii="Trebuchet MS" w:hAnsi="Trebuchet MS"/>
          <w:iCs/>
          <w:sz w:val="22"/>
          <w:szCs w:val="22"/>
        </w:rPr>
        <w:t>Dr. Ronald Gebhardt</w:t>
      </w:r>
      <w:r w:rsidRPr="00F031FE">
        <w:rPr>
          <w:rFonts w:ascii="Trebuchet MS" w:hAnsi="Trebuchet MS"/>
          <w:iCs/>
          <w:sz w:val="22"/>
          <w:szCs w:val="22"/>
        </w:rPr>
        <w:t>; Prof. Dr. Florian Haase, M.I.Tax;</w:t>
      </w:r>
      <w:r w:rsidR="00DA0B67" w:rsidRPr="00DA0B67">
        <w:rPr>
          <w:rFonts w:ascii="Trebuchet MS" w:hAnsi="Trebuchet MS"/>
          <w:iCs/>
          <w:sz w:val="22"/>
          <w:szCs w:val="22"/>
        </w:rPr>
        <w:t xml:space="preserve"> </w:t>
      </w:r>
      <w:r w:rsidR="00DA0B67">
        <w:rPr>
          <w:rFonts w:ascii="Trebuchet MS" w:hAnsi="Trebuchet MS"/>
          <w:iCs/>
          <w:sz w:val="22"/>
          <w:szCs w:val="22"/>
        </w:rPr>
        <w:t>Dipl.-Finanzw. (FH) Matthias Hofacker, M.I.Tax.; Armin Hilse</w:t>
      </w:r>
      <w:r w:rsidRPr="00F031FE">
        <w:rPr>
          <w:rFonts w:ascii="Trebuchet MS" w:hAnsi="Trebuchet MS"/>
          <w:iCs/>
          <w:sz w:val="22"/>
          <w:szCs w:val="22"/>
        </w:rPr>
        <w:t xml:space="preserve">; Dipl.-Kfm. Florian Kaiser; </w:t>
      </w:r>
      <w:r w:rsidR="005D0E83">
        <w:rPr>
          <w:rFonts w:ascii="Trebuchet MS" w:hAnsi="Trebuchet MS"/>
          <w:iCs/>
          <w:sz w:val="22"/>
          <w:szCs w:val="22"/>
        </w:rPr>
        <w:t xml:space="preserve">Niklas Kaiser; </w:t>
      </w:r>
      <w:r w:rsidR="00DA0B67">
        <w:rPr>
          <w:rFonts w:ascii="Trebuchet MS" w:hAnsi="Trebuchet MS"/>
          <w:iCs/>
          <w:sz w:val="22"/>
          <w:szCs w:val="22"/>
        </w:rPr>
        <w:t>Dr. Benedikt Keilen; Dr. Florian Kloster</w:t>
      </w:r>
      <w:r w:rsidR="00EC4AE2">
        <w:rPr>
          <w:rFonts w:ascii="Trebuchet MS" w:hAnsi="Trebuchet MS"/>
          <w:iCs/>
          <w:sz w:val="22"/>
          <w:szCs w:val="22"/>
        </w:rPr>
        <w:t>, LL.M.</w:t>
      </w:r>
      <w:r w:rsidR="00DA0B67">
        <w:rPr>
          <w:rFonts w:ascii="Trebuchet MS" w:hAnsi="Trebuchet MS"/>
          <w:iCs/>
          <w:sz w:val="22"/>
          <w:szCs w:val="22"/>
        </w:rPr>
        <w:t>; Dipl.-Kfr.</w:t>
      </w:r>
      <w:r w:rsidR="008676FE">
        <w:rPr>
          <w:rFonts w:ascii="Trebuchet MS" w:hAnsi="Trebuchet MS"/>
          <w:iCs/>
          <w:sz w:val="22"/>
          <w:szCs w:val="22"/>
        </w:rPr>
        <w:t xml:space="preserve"> Dr.</w:t>
      </w:r>
      <w:r w:rsidR="00DA0B67">
        <w:rPr>
          <w:rFonts w:ascii="Trebuchet MS" w:hAnsi="Trebuchet MS"/>
          <w:iCs/>
          <w:sz w:val="22"/>
          <w:szCs w:val="22"/>
        </w:rPr>
        <w:t xml:space="preserve"> Melanie Köstler; </w:t>
      </w:r>
      <w:r w:rsidR="00D12B0B">
        <w:rPr>
          <w:rFonts w:ascii="Trebuchet MS" w:hAnsi="Trebuchet MS"/>
          <w:iCs/>
          <w:sz w:val="22"/>
          <w:szCs w:val="22"/>
        </w:rPr>
        <w:br/>
      </w:r>
      <w:r w:rsidR="00DA0B67">
        <w:rPr>
          <w:rFonts w:ascii="Trebuchet MS" w:hAnsi="Trebuchet MS"/>
          <w:iCs/>
          <w:sz w:val="22"/>
          <w:szCs w:val="22"/>
        </w:rPr>
        <w:t>Dipl.-Kfr. Dr. Claudia Krebs; Dr. Robert</w:t>
      </w:r>
      <w:r w:rsidRPr="00F031FE">
        <w:rPr>
          <w:rFonts w:ascii="Trebuchet MS" w:hAnsi="Trebuchet MS"/>
          <w:iCs/>
          <w:sz w:val="22"/>
          <w:szCs w:val="22"/>
        </w:rPr>
        <w:t xml:space="preserve"> Kroschewski;</w:t>
      </w:r>
      <w:r w:rsidR="00DA0B67">
        <w:rPr>
          <w:rFonts w:ascii="Trebuchet MS" w:hAnsi="Trebuchet MS"/>
          <w:iCs/>
          <w:sz w:val="22"/>
          <w:szCs w:val="22"/>
        </w:rPr>
        <w:t xml:space="preserve"> Sebastian Krüger;</w:t>
      </w:r>
      <w:r w:rsidRPr="00F031FE">
        <w:rPr>
          <w:rFonts w:ascii="Trebuchet MS" w:hAnsi="Trebuchet MS"/>
          <w:iCs/>
          <w:sz w:val="22"/>
          <w:szCs w:val="22"/>
        </w:rPr>
        <w:t xml:space="preserve"> Dr. Alexander Linn, MBR; Dr. Bernadette Mai, LL.M.oec.; Dr. Dagmar Möller-Gosoge;</w:t>
      </w:r>
      <w:r w:rsidR="00DA0B67">
        <w:rPr>
          <w:rFonts w:ascii="Trebuchet MS" w:hAnsi="Trebuchet MS"/>
          <w:iCs/>
          <w:sz w:val="22"/>
          <w:szCs w:val="22"/>
        </w:rPr>
        <w:t xml:space="preserve"> Dr. Daniela Nehls; Dipl.</w:t>
      </w:r>
      <w:r w:rsidR="00EC4AE2">
        <w:rPr>
          <w:rFonts w:ascii="Trebuchet MS" w:hAnsi="Trebuchet MS"/>
          <w:iCs/>
          <w:sz w:val="22"/>
          <w:szCs w:val="22"/>
        </w:rPr>
        <w:t>-Finanzw. (FH) Philip Nürnberg, M.I.Tax; Benedikt Pignot; Bastian Ruge, LL.M.;</w:t>
      </w:r>
      <w:r w:rsidRPr="00F031FE">
        <w:rPr>
          <w:rFonts w:ascii="Trebuchet MS" w:hAnsi="Trebuchet MS"/>
          <w:iCs/>
          <w:sz w:val="22"/>
          <w:szCs w:val="22"/>
        </w:rPr>
        <w:t xml:space="preserve"> LL.M.; Dipl.-Finanzw. (FH) Thomas Rupp; Dipl.-Wi</w:t>
      </w:r>
      <w:r w:rsidR="00F031FE" w:rsidRPr="00F031FE">
        <w:rPr>
          <w:rFonts w:ascii="Trebuchet MS" w:hAnsi="Trebuchet MS"/>
          <w:iCs/>
          <w:sz w:val="22"/>
          <w:szCs w:val="22"/>
        </w:rPr>
        <w:t>rtsch</w:t>
      </w:r>
      <w:r w:rsidRPr="00F031FE">
        <w:rPr>
          <w:rFonts w:ascii="Trebuchet MS" w:hAnsi="Trebuchet MS"/>
          <w:iCs/>
          <w:sz w:val="22"/>
          <w:szCs w:val="22"/>
        </w:rPr>
        <w:t>.</w:t>
      </w:r>
      <w:r w:rsidR="00F031FE" w:rsidRPr="00F031FE">
        <w:rPr>
          <w:rFonts w:ascii="Trebuchet MS" w:hAnsi="Trebuchet MS"/>
          <w:iCs/>
          <w:sz w:val="22"/>
          <w:szCs w:val="22"/>
        </w:rPr>
        <w:t>-</w:t>
      </w:r>
      <w:r w:rsidRPr="00F031FE">
        <w:rPr>
          <w:rFonts w:ascii="Trebuchet MS" w:hAnsi="Trebuchet MS"/>
          <w:iCs/>
          <w:sz w:val="22"/>
          <w:szCs w:val="22"/>
        </w:rPr>
        <w:t>Juristin (FH) Nina Schütte, LL.M.;</w:t>
      </w:r>
      <w:r w:rsidR="00EC4AE2">
        <w:rPr>
          <w:rFonts w:ascii="Trebuchet MS" w:hAnsi="Trebuchet MS"/>
          <w:iCs/>
          <w:sz w:val="22"/>
          <w:szCs w:val="22"/>
        </w:rPr>
        <w:t xml:space="preserve"> Nina Weber; Prof. Dr. Martin Wenz; Dominik Wichmann</w:t>
      </w:r>
      <w:r w:rsidRPr="00F031FE">
        <w:rPr>
          <w:rFonts w:ascii="Trebuchet MS" w:hAnsi="Trebuchet MS"/>
          <w:iCs/>
          <w:sz w:val="22"/>
          <w:szCs w:val="22"/>
        </w:rPr>
        <w:t>.</w:t>
      </w:r>
      <w:r w:rsidR="00EC4AE2">
        <w:rPr>
          <w:rFonts w:ascii="Trebuchet MS" w:hAnsi="Trebuchet MS"/>
          <w:sz w:val="22"/>
          <w:szCs w:val="22"/>
        </w:rPr>
        <w:t>4</w:t>
      </w:r>
      <w:r w:rsidRPr="00F031FE">
        <w:rPr>
          <w:rFonts w:ascii="Trebuchet MS" w:hAnsi="Trebuchet MS"/>
          <w:sz w:val="22"/>
          <w:szCs w:val="22"/>
        </w:rPr>
        <w:t xml:space="preserve">., neu bearbeitete Auflage </w:t>
      </w:r>
      <w:r w:rsidR="00EC4AE2" w:rsidRPr="00F031FE">
        <w:rPr>
          <w:rFonts w:ascii="Trebuchet MS" w:hAnsi="Trebuchet MS"/>
          <w:sz w:val="22"/>
          <w:szCs w:val="22"/>
        </w:rPr>
        <w:t>20</w:t>
      </w:r>
      <w:r w:rsidR="00EC4AE2">
        <w:rPr>
          <w:rFonts w:ascii="Trebuchet MS" w:hAnsi="Trebuchet MS"/>
          <w:sz w:val="22"/>
          <w:szCs w:val="22"/>
        </w:rPr>
        <w:t>24</w:t>
      </w:r>
      <w:r w:rsidRPr="00F031FE">
        <w:rPr>
          <w:rFonts w:ascii="Trebuchet MS" w:hAnsi="Trebuchet MS"/>
          <w:sz w:val="22"/>
          <w:szCs w:val="22"/>
        </w:rPr>
        <w:t xml:space="preserve">. XXIII, </w:t>
      </w:r>
      <w:r w:rsidR="00FB1E00" w:rsidRPr="00F031FE">
        <w:rPr>
          <w:rFonts w:ascii="Trebuchet MS" w:hAnsi="Trebuchet MS"/>
          <w:sz w:val="22"/>
          <w:szCs w:val="22"/>
        </w:rPr>
        <w:t>157</w:t>
      </w:r>
      <w:r w:rsidR="00FB1E00">
        <w:rPr>
          <w:rFonts w:ascii="Trebuchet MS" w:hAnsi="Trebuchet MS"/>
          <w:sz w:val="22"/>
          <w:szCs w:val="22"/>
        </w:rPr>
        <w:t>7</w:t>
      </w:r>
      <w:r w:rsidR="00FB1E00" w:rsidRPr="00F031FE">
        <w:rPr>
          <w:rFonts w:ascii="Trebuchet MS" w:hAnsi="Trebuchet MS"/>
          <w:sz w:val="22"/>
          <w:szCs w:val="22"/>
        </w:rPr>
        <w:t xml:space="preserve"> </w:t>
      </w:r>
      <w:r w:rsidRPr="00F031FE">
        <w:rPr>
          <w:rFonts w:ascii="Trebuchet MS" w:hAnsi="Trebuchet MS"/>
          <w:sz w:val="22"/>
          <w:szCs w:val="22"/>
        </w:rPr>
        <w:t xml:space="preserve">Seiten. Gebunden. </w:t>
      </w:r>
      <w:r w:rsidR="00D12B0B">
        <w:rPr>
          <w:rFonts w:ascii="Trebuchet MS" w:hAnsi="Trebuchet MS"/>
          <w:sz w:val="22"/>
          <w:szCs w:val="22"/>
        </w:rPr>
        <w:br/>
      </w:r>
      <w:r w:rsidRPr="00F031FE">
        <w:rPr>
          <w:rFonts w:ascii="Trebuchet MS" w:hAnsi="Trebuchet MS"/>
          <w:sz w:val="22"/>
          <w:szCs w:val="22"/>
        </w:rPr>
        <w:t xml:space="preserve">€ </w:t>
      </w:r>
      <w:r w:rsidR="00FB1E00">
        <w:rPr>
          <w:rFonts w:ascii="Trebuchet MS" w:hAnsi="Trebuchet MS"/>
          <w:sz w:val="22"/>
          <w:szCs w:val="22"/>
        </w:rPr>
        <w:t>219,00</w:t>
      </w:r>
      <w:r w:rsidRPr="00F031FE">
        <w:rPr>
          <w:rFonts w:ascii="Trebuchet MS" w:hAnsi="Trebuchet MS"/>
          <w:sz w:val="22"/>
          <w:szCs w:val="22"/>
        </w:rPr>
        <w:t xml:space="preserve">   ISBN </w:t>
      </w:r>
      <w:bookmarkStart w:id="0" w:name="_GoBack"/>
      <w:r w:rsidRPr="00F031FE">
        <w:rPr>
          <w:rFonts w:ascii="Trebuchet MS" w:hAnsi="Trebuchet MS"/>
          <w:sz w:val="22"/>
          <w:szCs w:val="22"/>
        </w:rPr>
        <w:t>978-3-8114-</w:t>
      </w:r>
      <w:r w:rsidR="00FB1E00">
        <w:rPr>
          <w:rFonts w:ascii="Trebuchet MS" w:hAnsi="Trebuchet MS"/>
          <w:sz w:val="22"/>
          <w:szCs w:val="22"/>
        </w:rPr>
        <w:t>5731</w:t>
      </w:r>
      <w:r w:rsidRPr="00F031FE">
        <w:rPr>
          <w:rFonts w:ascii="Trebuchet MS" w:hAnsi="Trebuchet MS"/>
          <w:sz w:val="22"/>
          <w:szCs w:val="22"/>
        </w:rPr>
        <w:t>-</w:t>
      </w:r>
      <w:r w:rsidR="00FB1E00">
        <w:rPr>
          <w:rFonts w:ascii="Trebuchet MS" w:hAnsi="Trebuchet MS"/>
          <w:sz w:val="22"/>
          <w:szCs w:val="22"/>
        </w:rPr>
        <w:t>7</w:t>
      </w:r>
      <w:bookmarkEnd w:id="0"/>
      <w:r w:rsidR="00FB1E00" w:rsidRPr="00F031FE">
        <w:rPr>
          <w:rFonts w:ascii="Trebuchet MS" w:hAnsi="Trebuchet MS"/>
          <w:sz w:val="22"/>
          <w:szCs w:val="22"/>
        </w:rPr>
        <w:t xml:space="preserve">   </w:t>
      </w:r>
    </w:p>
    <w:p w:rsidR="005870F7" w:rsidRPr="00757E68" w:rsidRDefault="000405AE" w:rsidP="000405AE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  <w:r w:rsidRPr="005602DA">
        <w:rPr>
          <w:rFonts w:ascii="Trebuchet MS" w:hAnsi="Trebuchet MS"/>
          <w:sz w:val="22"/>
        </w:rPr>
        <w:t>(Heidelberger Kommentar)</w:t>
      </w:r>
      <w:r w:rsidRPr="005602DA">
        <w:rPr>
          <w:rFonts w:ascii="Trebuchet MS" w:hAnsi="Trebuchet MS"/>
          <w:bCs/>
          <w:sz w:val="22"/>
          <w:szCs w:val="22"/>
        </w:rPr>
        <w:br/>
      </w:r>
    </w:p>
    <w:p w:rsidR="005870F7" w:rsidRPr="00757E68" w:rsidRDefault="005870F7" w:rsidP="00C945C5">
      <w:pPr>
        <w:tabs>
          <w:tab w:val="left" w:pos="7144"/>
        </w:tabs>
        <w:ind w:right="849"/>
        <w:rPr>
          <w:rFonts w:ascii="Trebuchet MS" w:hAnsi="Trebuchet MS"/>
          <w:sz w:val="22"/>
          <w:szCs w:val="22"/>
        </w:rPr>
      </w:pPr>
      <w:r w:rsidRPr="00757E68">
        <w:rPr>
          <w:rFonts w:ascii="Trebuchet MS" w:hAnsi="Trebuchet MS"/>
          <w:i/>
          <w:sz w:val="22"/>
          <w:szCs w:val="22"/>
        </w:rPr>
        <w:t>Auch als ebook</w:t>
      </w:r>
      <w:r w:rsidRPr="00757E68">
        <w:rPr>
          <w:rFonts w:ascii="Trebuchet MS" w:hAnsi="Trebuchet MS"/>
          <w:sz w:val="22"/>
          <w:szCs w:val="22"/>
        </w:rPr>
        <w:t xml:space="preserve">: € </w:t>
      </w:r>
      <w:r w:rsidR="00FB1E00">
        <w:rPr>
          <w:rFonts w:ascii="Trebuchet MS" w:hAnsi="Trebuchet MS"/>
          <w:sz w:val="22"/>
          <w:szCs w:val="22"/>
        </w:rPr>
        <w:t>2</w:t>
      </w:r>
      <w:r w:rsidR="00661B82">
        <w:rPr>
          <w:rFonts w:ascii="Trebuchet MS" w:hAnsi="Trebuchet MS"/>
          <w:sz w:val="22"/>
          <w:szCs w:val="22"/>
        </w:rPr>
        <w:t>1</w:t>
      </w:r>
      <w:r w:rsidR="000405AE">
        <w:rPr>
          <w:rFonts w:ascii="Trebuchet MS" w:hAnsi="Trebuchet MS"/>
          <w:sz w:val="22"/>
          <w:szCs w:val="22"/>
        </w:rPr>
        <w:t>8</w:t>
      </w:r>
      <w:r w:rsidRPr="00757E68">
        <w:rPr>
          <w:rFonts w:ascii="Trebuchet MS" w:hAnsi="Trebuchet MS"/>
          <w:sz w:val="22"/>
          <w:szCs w:val="22"/>
        </w:rPr>
        <w:t xml:space="preserve">,99. ISBN </w:t>
      </w:r>
      <w:r w:rsidR="000405AE" w:rsidRPr="000405AE">
        <w:rPr>
          <w:rFonts w:ascii="Trebuchet MS" w:hAnsi="Trebuchet MS"/>
          <w:sz w:val="22"/>
          <w:szCs w:val="22"/>
        </w:rPr>
        <w:t>978-3-8114-</w:t>
      </w:r>
      <w:r w:rsidR="00FB1E00">
        <w:rPr>
          <w:rFonts w:ascii="Trebuchet MS" w:hAnsi="Trebuchet MS"/>
          <w:sz w:val="22"/>
          <w:szCs w:val="22"/>
        </w:rPr>
        <w:t>5816</w:t>
      </w:r>
      <w:r w:rsidR="000405AE" w:rsidRPr="000405AE">
        <w:rPr>
          <w:rFonts w:ascii="Trebuchet MS" w:hAnsi="Trebuchet MS"/>
          <w:sz w:val="22"/>
          <w:szCs w:val="22"/>
        </w:rPr>
        <w:t>-</w:t>
      </w:r>
      <w:r w:rsidR="00FB1E00">
        <w:rPr>
          <w:rFonts w:ascii="Trebuchet MS" w:hAnsi="Trebuchet MS"/>
          <w:sz w:val="22"/>
          <w:szCs w:val="22"/>
        </w:rPr>
        <w:t>1</w:t>
      </w:r>
    </w:p>
    <w:p w:rsidR="005870F7" w:rsidRPr="00757E68" w:rsidRDefault="005870F7" w:rsidP="00C945C5">
      <w:pPr>
        <w:pStyle w:val="Textkrper20"/>
        <w:ind w:right="849"/>
        <w:rPr>
          <w:rFonts w:ascii="Trebuchet MS" w:hAnsi="Trebuchet MS"/>
          <w:b w:val="0"/>
          <w:bCs/>
          <w:sz w:val="22"/>
          <w:szCs w:val="22"/>
        </w:rPr>
      </w:pPr>
    </w:p>
    <w:p w:rsidR="00D715D7" w:rsidRDefault="005870F7" w:rsidP="007C3BCA">
      <w:pPr>
        <w:pStyle w:val="Textkrper20"/>
        <w:ind w:right="849"/>
        <w:rPr>
          <w:rFonts w:ascii="Trebuchet MS" w:hAnsi="Trebuchet MS"/>
          <w:bCs/>
          <w:sz w:val="22"/>
          <w:szCs w:val="22"/>
        </w:rPr>
      </w:pPr>
      <w:r w:rsidRPr="00757E68">
        <w:rPr>
          <w:rFonts w:ascii="Trebuchet MS" w:hAnsi="Trebuchet MS"/>
          <w:sz w:val="22"/>
          <w:szCs w:val="22"/>
        </w:rPr>
        <w:lastRenderedPageBreak/>
        <w:t>C.F. Müller GmbH</w:t>
      </w:r>
      <w:r w:rsidRPr="00757E68">
        <w:rPr>
          <w:rFonts w:ascii="Trebuchet MS" w:hAnsi="Trebuchet MS"/>
          <w:b w:val="0"/>
          <w:sz w:val="22"/>
          <w:szCs w:val="22"/>
        </w:rPr>
        <w:t xml:space="preserve">   </w:t>
      </w:r>
      <w:hyperlink r:id="rId7" w:history="1">
        <w:r w:rsidR="00D715D7" w:rsidRPr="001F6998">
          <w:rPr>
            <w:rStyle w:val="Hyperlink"/>
            <w:rFonts w:ascii="Trebuchet MS" w:hAnsi="Trebuchet MS"/>
            <w:bCs/>
            <w:sz w:val="22"/>
            <w:szCs w:val="22"/>
          </w:rPr>
          <w:t>www.cfmueller.de</w:t>
        </w:r>
      </w:hyperlink>
    </w:p>
    <w:sectPr w:rsidR="00D715D7" w:rsidSect="00677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567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20D" w:rsidRDefault="0071720D">
      <w:r>
        <w:separator/>
      </w:r>
    </w:p>
  </w:endnote>
  <w:endnote w:type="continuationSeparator" w:id="0">
    <w:p w:rsidR="0071720D" w:rsidRDefault="007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13" w:rsidRDefault="00A718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27" w:rsidRDefault="00D12B0B" w:rsidP="00D2246F">
    <w:pPr>
      <w:pStyle w:val="Blocktext"/>
      <w:ind w:left="0" w:right="-623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5519420" cy="8255"/>
              <wp:effectExtent l="19050" t="21590" r="14605" b="36830"/>
              <wp:wrapNone/>
              <wp:docPr id="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19420" cy="8255"/>
                      </a:xfrm>
                      <a:custGeom>
                        <a:avLst/>
                        <a:gdLst>
                          <a:gd name="T0" fmla="*/ 0 w 8692"/>
                          <a:gd name="T1" fmla="*/ 0 h 13"/>
                          <a:gd name="T2" fmla="*/ 8692 w 8692"/>
                          <a:gd name="T3" fmla="*/ 13 h 13"/>
                          <a:gd name="T4" fmla="*/ 8001 w 8692"/>
                          <a:gd name="T5" fmla="*/ 7 h 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8692" h="13">
                            <a:moveTo>
                              <a:pt x="0" y="0"/>
                            </a:moveTo>
                            <a:lnTo>
                              <a:pt x="8692" y="13"/>
                            </a:lnTo>
                            <a:lnTo>
                              <a:pt x="8001" y="7"/>
                            </a:lnTo>
                          </a:path>
                        </a:pathLst>
                      </a:custGeom>
                      <a:noFill/>
                      <a:ln w="2540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6073BE" id="Freeform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9.95pt,434.6pt,10.6pt,400.05pt,10.3pt" coordsize="869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" filled="f" strokecolor="#969696" strokeweight="2pt">
              <v:path arrowok="t" o:connecttype="custom" o:connectlocs="0,0;5519420,8255;5080635,4445" o:connectangles="0,0,0"/>
            </v:polyline>
          </w:pict>
        </mc:Fallback>
      </mc:AlternateContent>
    </w:r>
  </w:p>
  <w:p w:rsidR="007D7D27" w:rsidRPr="004B0F0A" w:rsidRDefault="007D7D27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color w:val="000000"/>
        <w:sz w:val="14"/>
      </w:rPr>
    </w:pPr>
  </w:p>
  <w:p w:rsidR="007D7D27" w:rsidRDefault="007D7D27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color w:val="000000"/>
        <w:sz w:val="14"/>
      </w:rPr>
    </w:pPr>
    <w:r>
      <w:rPr>
        <w:rFonts w:ascii="Lucida Sans Unicode" w:hAnsi="Lucida Sans Unicode" w:cs="Lucida Sans Unicode"/>
        <w:color w:val="000000"/>
        <w:sz w:val="14"/>
      </w:rPr>
      <w:t xml:space="preserve">C.F. Müller GmbH 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Presse und Information  </w:t>
    </w:r>
    <w:r>
      <w:rPr>
        <w:rFonts w:ascii="Lucida Sans Unicode" w:hAnsi="Lucida Sans Unicode" w:cs="Lucida Sans Unicode"/>
        <w:color w:val="000000"/>
        <w:sz w:val="14"/>
      </w:rPr>
      <w:t>·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 Christiane Köken </w:t>
    </w:r>
    <w:r>
      <w:rPr>
        <w:rFonts w:ascii="Lucida Sans Unicode" w:hAnsi="Lucida Sans Unicode" w:cs="Lucida Sans Unicode"/>
        <w:color w:val="000000"/>
        <w:sz w:val="14"/>
      </w:rPr>
      <w:t xml:space="preserve"> · 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Tel. 06221-</w:t>
    </w:r>
    <w:r w:rsidR="00A71813">
      <w:rPr>
        <w:rFonts w:ascii="Lucida Sans Unicode" w:hAnsi="Lucida Sans Unicode" w:cs="Lucida Sans Unicode"/>
        <w:b w:val="0"/>
        <w:bCs w:val="0"/>
        <w:color w:val="000000"/>
        <w:sz w:val="14"/>
      </w:rPr>
      <w:t>1859</w:t>
    </w:r>
    <w:r>
      <w:rPr>
        <w:rFonts w:ascii="Lucida Sans Unicode" w:hAnsi="Lucida Sans Unicode" w:cs="Lucida Sans Unicode"/>
        <w:b w:val="0"/>
        <w:bCs w:val="0"/>
        <w:color w:val="000000"/>
        <w:sz w:val="14"/>
      </w:rPr>
      <w:t>-</w:t>
    </w:r>
    <w:r w:rsidR="00A71813"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364 </w:t>
    </w:r>
  </w:p>
  <w:p w:rsidR="007D7D27" w:rsidRDefault="007D7D27" w:rsidP="00D2246F">
    <w:pPr>
      <w:pStyle w:val="berschrift2"/>
      <w:tabs>
        <w:tab w:val="left" w:pos="540"/>
      </w:tabs>
      <w:ind w:right="-470"/>
      <w:rPr>
        <w:rFonts w:ascii="Lucida Sans Unicode" w:hAnsi="Lucida Sans Unicode" w:cs="Lucida Sans Unicode"/>
        <w:b w:val="0"/>
        <w:bCs w:val="0"/>
        <w:sz w:val="14"/>
      </w:rPr>
    </w:pPr>
    <w:r>
      <w:rPr>
        <w:rFonts w:ascii="Lucida Sans Unicode" w:hAnsi="Lucida Sans Unicode" w:cs="Lucida Sans Unicode"/>
        <w:b w:val="0"/>
        <w:bCs w:val="0"/>
        <w:color w:val="000000"/>
        <w:sz w:val="14"/>
      </w:rPr>
      <w:t xml:space="preserve">Fax 06221-489-17-327 </w:t>
    </w:r>
    <w:r>
      <w:rPr>
        <w:rFonts w:ascii="Lucida Sans Unicode" w:hAnsi="Lucida Sans Unicode" w:cs="Lucida Sans Unicode"/>
        <w:color w:val="000000"/>
        <w:sz w:val="14"/>
      </w:rPr>
      <w:t xml:space="preserve">· </w:t>
    </w:r>
    <w:r w:rsidRPr="008C11CA">
      <w:rPr>
        <w:rFonts w:ascii="Lucida Sans Unicode" w:hAnsi="Lucida Sans Unicode" w:cs="Lucida Sans Unicode"/>
        <w:b w:val="0"/>
        <w:color w:val="000000"/>
        <w:sz w:val="14"/>
      </w:rPr>
      <w:t>christiane.koeken</w:t>
    </w:r>
    <w:r>
      <w:rPr>
        <w:rFonts w:ascii="Lucida Sans Unicode" w:hAnsi="Lucida Sans Unicode" w:cs="Lucida Sans Unicode"/>
        <w:b w:val="0"/>
        <w:bCs w:val="0"/>
        <w:sz w:val="14"/>
      </w:rPr>
      <w:t>@cfmueller.de · Waldhofer Straße 100 · 69123 Heidelberg · www.cfmueller.de</w:t>
    </w:r>
  </w:p>
  <w:p w:rsidR="007D7D27" w:rsidRDefault="007D7D27" w:rsidP="00D2246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13" w:rsidRDefault="00A718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20D" w:rsidRDefault="0071720D">
      <w:r>
        <w:separator/>
      </w:r>
    </w:p>
  </w:footnote>
  <w:footnote w:type="continuationSeparator" w:id="0">
    <w:p w:rsidR="0071720D" w:rsidRDefault="0071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13" w:rsidRDefault="00A718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D27" w:rsidRDefault="00D12B0B">
    <w:pPr>
      <w:pStyle w:val="Kopfzeile"/>
      <w:jc w:val="right"/>
    </w:pPr>
    <w:r w:rsidRPr="006778FE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2178050" cy="800100"/>
              <wp:effectExtent l="0" t="2540" r="317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D27" w:rsidRDefault="00D12B0B">
                          <w:r w:rsidRPr="009837B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89455" cy="563245"/>
                                <wp:effectExtent l="0" t="0" r="0" b="0"/>
                                <wp:docPr id="4" name="Bild 1" descr="LogoCF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LogoCF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9455" cy="563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33pt;margin-top:8.45pt;width:171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" stroked="f">
              <v:textbox>
                <w:txbxContent>
                  <w:p w:rsidR="007D7D27" w:rsidRDefault="00D12B0B">
                    <w:r w:rsidRPr="009837B5">
                      <w:rPr>
                        <w:noProof/>
                      </w:rPr>
                      <w:drawing>
                        <wp:inline distT="0" distB="0" distL="0" distR="0">
                          <wp:extent cx="1989455" cy="563245"/>
                          <wp:effectExtent l="0" t="0" r="0" b="0"/>
                          <wp:docPr id="4" name="Bild 1" descr="LogoCF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LogoCF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9455" cy="563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D7D27" w:rsidRDefault="007D7D27">
    <w:pPr>
      <w:pStyle w:val="Kopfzeile"/>
      <w:jc w:val="right"/>
    </w:pPr>
  </w:p>
  <w:p w:rsidR="007D7D27" w:rsidRDefault="007D7D27">
    <w:pPr>
      <w:pStyle w:val="Kopfzeile"/>
      <w:jc w:val="right"/>
    </w:pPr>
  </w:p>
  <w:p w:rsidR="007D7D27" w:rsidRDefault="007D7D27">
    <w:pPr>
      <w:pStyle w:val="Kopfzeile"/>
    </w:pPr>
  </w:p>
  <w:p w:rsidR="007D7D27" w:rsidRDefault="007D7D27">
    <w:pPr>
      <w:pStyle w:val="Kopfzeile"/>
    </w:pPr>
  </w:p>
  <w:p w:rsidR="007D7D27" w:rsidRDefault="00D12B0B">
    <w:pPr>
      <w:pStyle w:val="Kopfzeile"/>
      <w:rPr>
        <w:rFonts w:ascii="Lucida Sans Unicode" w:hAnsi="Lucida Sans Unicode" w:cs="Lucida Sans Unicode"/>
        <w:b/>
        <w:bCs/>
        <w:color w:val="FFFFFF"/>
        <w:sz w:val="38"/>
        <w:lang w:val="fr-FR"/>
      </w:rPr>
    </w:pPr>
    <w:r w:rsidRPr="006778FE">
      <w:rPr>
        <w:rFonts w:ascii="Lucida Sans Unicode" w:hAnsi="Lucida Sans Unicode" w:cs="Lucida Sans Unicode"/>
        <w:b/>
        <w:bCs/>
        <w:noProof/>
        <w:color w:val="FFFFFF"/>
        <w:sz w:val="16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2286000" cy="361315"/>
              <wp:effectExtent l="0" t="0" r="0" b="444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61315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D27" w:rsidRDefault="007D7D27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-.3pt;width:180pt;height:2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" fillcolor="#969696" stroked="f">
              <v:textbox>
                <w:txbxContent>
                  <w:p w:rsidR="007D7D27" w:rsidRDefault="007D7D27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</w:pPr>
                  </w:p>
                </w:txbxContent>
              </v:textbox>
            </v:shape>
          </w:pict>
        </mc:Fallback>
      </mc:AlternateContent>
    </w:r>
    <w:r w:rsidR="007D7D27">
      <w:rPr>
        <w:rFonts w:ascii="Lucida Sans Unicode" w:hAnsi="Lucida Sans Unicode" w:cs="Lucida Sans Unicode"/>
        <w:b/>
        <w:bCs/>
        <w:color w:val="FFFFFF"/>
        <w:sz w:val="16"/>
        <w:lang w:val="fr-FR"/>
      </w:rPr>
      <w:t xml:space="preserve"> </w:t>
    </w:r>
    <w:r w:rsidR="007D7D27">
      <w:rPr>
        <w:rFonts w:ascii="Lucida Sans Unicode" w:hAnsi="Lucida Sans Unicode" w:cs="Lucida Sans Unicode"/>
        <w:b/>
        <w:bCs/>
        <w:color w:val="FFFFFF"/>
        <w:sz w:val="38"/>
        <w:lang w:val="fr-FR"/>
      </w:rPr>
      <w:t>Presse Information</w:t>
    </w:r>
  </w:p>
  <w:p w:rsidR="007D7D27" w:rsidRDefault="007D7D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813" w:rsidRDefault="00A718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C61"/>
    <w:multiLevelType w:val="multilevel"/>
    <w:tmpl w:val="F472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340D4"/>
    <w:multiLevelType w:val="hybridMultilevel"/>
    <w:tmpl w:val="7C02B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7782D"/>
    <w:multiLevelType w:val="hybridMultilevel"/>
    <w:tmpl w:val="50BE0D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30F8"/>
    <w:multiLevelType w:val="hybridMultilevel"/>
    <w:tmpl w:val="A55E909A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94868"/>
    <w:multiLevelType w:val="multilevel"/>
    <w:tmpl w:val="1EA6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57509"/>
    <w:multiLevelType w:val="hybridMultilevel"/>
    <w:tmpl w:val="47F27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0FE8"/>
    <w:multiLevelType w:val="hybridMultilevel"/>
    <w:tmpl w:val="ED882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0604E"/>
    <w:multiLevelType w:val="multilevel"/>
    <w:tmpl w:val="42284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4A0E88"/>
    <w:multiLevelType w:val="hybridMultilevel"/>
    <w:tmpl w:val="5DA4BD5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C68ED"/>
    <w:multiLevelType w:val="multilevel"/>
    <w:tmpl w:val="294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63BD9"/>
    <w:multiLevelType w:val="hybridMultilevel"/>
    <w:tmpl w:val="485AF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57405"/>
    <w:multiLevelType w:val="hybridMultilevel"/>
    <w:tmpl w:val="BACEE0C2"/>
    <w:lvl w:ilvl="0" w:tplc="B4223522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77947"/>
    <w:multiLevelType w:val="multilevel"/>
    <w:tmpl w:val="2B12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23C0B"/>
    <w:multiLevelType w:val="multilevel"/>
    <w:tmpl w:val="744A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44004"/>
    <w:multiLevelType w:val="hybridMultilevel"/>
    <w:tmpl w:val="200AAB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C4265"/>
    <w:multiLevelType w:val="multilevel"/>
    <w:tmpl w:val="DF9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7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15"/>
  </w:num>
  <w:num w:numId="12">
    <w:abstractNumId w:val="13"/>
  </w:num>
  <w:num w:numId="13">
    <w:abstractNumId w:val="5"/>
  </w:num>
  <w:num w:numId="14">
    <w:abstractNumId w:val="8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visionView w:markup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79"/>
    <w:rsid w:val="00013F51"/>
    <w:rsid w:val="00025379"/>
    <w:rsid w:val="00027E78"/>
    <w:rsid w:val="000302FE"/>
    <w:rsid w:val="000405AE"/>
    <w:rsid w:val="00041136"/>
    <w:rsid w:val="0004754D"/>
    <w:rsid w:val="00074FE9"/>
    <w:rsid w:val="000A16EC"/>
    <w:rsid w:val="000B37DD"/>
    <w:rsid w:val="000C33B5"/>
    <w:rsid w:val="000C3E6A"/>
    <w:rsid w:val="000F32BB"/>
    <w:rsid w:val="0010459F"/>
    <w:rsid w:val="00107F00"/>
    <w:rsid w:val="00144B5C"/>
    <w:rsid w:val="001766F6"/>
    <w:rsid w:val="001801D4"/>
    <w:rsid w:val="0020261F"/>
    <w:rsid w:val="00222246"/>
    <w:rsid w:val="00261A1C"/>
    <w:rsid w:val="002661CE"/>
    <w:rsid w:val="002824FC"/>
    <w:rsid w:val="00287874"/>
    <w:rsid w:val="002A2C8B"/>
    <w:rsid w:val="002C0F1B"/>
    <w:rsid w:val="002D4306"/>
    <w:rsid w:val="003071BA"/>
    <w:rsid w:val="00312161"/>
    <w:rsid w:val="003159DD"/>
    <w:rsid w:val="00352174"/>
    <w:rsid w:val="00367B51"/>
    <w:rsid w:val="003709F1"/>
    <w:rsid w:val="003852A5"/>
    <w:rsid w:val="00393CDF"/>
    <w:rsid w:val="0039422C"/>
    <w:rsid w:val="00395C3B"/>
    <w:rsid w:val="003A0C9A"/>
    <w:rsid w:val="003A12DC"/>
    <w:rsid w:val="003B2442"/>
    <w:rsid w:val="003C7255"/>
    <w:rsid w:val="003E1583"/>
    <w:rsid w:val="003E7E29"/>
    <w:rsid w:val="00420F2F"/>
    <w:rsid w:val="004631A5"/>
    <w:rsid w:val="00475105"/>
    <w:rsid w:val="00490582"/>
    <w:rsid w:val="004B3C28"/>
    <w:rsid w:val="004D4EC4"/>
    <w:rsid w:val="004D7724"/>
    <w:rsid w:val="005026B2"/>
    <w:rsid w:val="00511F11"/>
    <w:rsid w:val="00513041"/>
    <w:rsid w:val="0053753C"/>
    <w:rsid w:val="0054093A"/>
    <w:rsid w:val="00550CA7"/>
    <w:rsid w:val="00553C78"/>
    <w:rsid w:val="00581ABA"/>
    <w:rsid w:val="005868DF"/>
    <w:rsid w:val="005870F7"/>
    <w:rsid w:val="005B5499"/>
    <w:rsid w:val="005B6493"/>
    <w:rsid w:val="005C331F"/>
    <w:rsid w:val="005C488B"/>
    <w:rsid w:val="005D0E83"/>
    <w:rsid w:val="005F4AAE"/>
    <w:rsid w:val="00600503"/>
    <w:rsid w:val="00652387"/>
    <w:rsid w:val="00657C2D"/>
    <w:rsid w:val="00661B82"/>
    <w:rsid w:val="0067062B"/>
    <w:rsid w:val="00674EBA"/>
    <w:rsid w:val="006778FE"/>
    <w:rsid w:val="006847F1"/>
    <w:rsid w:val="006B4DE9"/>
    <w:rsid w:val="006E6FCE"/>
    <w:rsid w:val="0071720D"/>
    <w:rsid w:val="0072019A"/>
    <w:rsid w:val="00755924"/>
    <w:rsid w:val="00757E68"/>
    <w:rsid w:val="007832A7"/>
    <w:rsid w:val="0078360A"/>
    <w:rsid w:val="00784EAE"/>
    <w:rsid w:val="00793781"/>
    <w:rsid w:val="00796C0A"/>
    <w:rsid w:val="00796FC8"/>
    <w:rsid w:val="007C3BCA"/>
    <w:rsid w:val="007C5E00"/>
    <w:rsid w:val="007D7D27"/>
    <w:rsid w:val="00801E42"/>
    <w:rsid w:val="0080258D"/>
    <w:rsid w:val="00822083"/>
    <w:rsid w:val="00861C99"/>
    <w:rsid w:val="008675A3"/>
    <w:rsid w:val="008676FE"/>
    <w:rsid w:val="008933A9"/>
    <w:rsid w:val="008A01DB"/>
    <w:rsid w:val="008A30A8"/>
    <w:rsid w:val="008E222B"/>
    <w:rsid w:val="008E78DD"/>
    <w:rsid w:val="00902FF8"/>
    <w:rsid w:val="00907607"/>
    <w:rsid w:val="00961CED"/>
    <w:rsid w:val="00965F9B"/>
    <w:rsid w:val="00985A88"/>
    <w:rsid w:val="00991FE3"/>
    <w:rsid w:val="00A06868"/>
    <w:rsid w:val="00A12221"/>
    <w:rsid w:val="00A17D26"/>
    <w:rsid w:val="00A2222C"/>
    <w:rsid w:val="00A44C19"/>
    <w:rsid w:val="00A540D1"/>
    <w:rsid w:val="00A71584"/>
    <w:rsid w:val="00A7180C"/>
    <w:rsid w:val="00A71813"/>
    <w:rsid w:val="00A72560"/>
    <w:rsid w:val="00AB15A8"/>
    <w:rsid w:val="00AD0C05"/>
    <w:rsid w:val="00AD434C"/>
    <w:rsid w:val="00AF1476"/>
    <w:rsid w:val="00AF1C06"/>
    <w:rsid w:val="00AF2CA5"/>
    <w:rsid w:val="00B32D52"/>
    <w:rsid w:val="00B43D56"/>
    <w:rsid w:val="00B6405D"/>
    <w:rsid w:val="00B758B8"/>
    <w:rsid w:val="00B81C94"/>
    <w:rsid w:val="00B924FC"/>
    <w:rsid w:val="00B96469"/>
    <w:rsid w:val="00B976B7"/>
    <w:rsid w:val="00BB74E2"/>
    <w:rsid w:val="00BE1656"/>
    <w:rsid w:val="00BE6EB2"/>
    <w:rsid w:val="00C17B7C"/>
    <w:rsid w:val="00C3627F"/>
    <w:rsid w:val="00C4367D"/>
    <w:rsid w:val="00C46220"/>
    <w:rsid w:val="00C76167"/>
    <w:rsid w:val="00C945C5"/>
    <w:rsid w:val="00C95977"/>
    <w:rsid w:val="00CC1373"/>
    <w:rsid w:val="00CC4B87"/>
    <w:rsid w:val="00CD23A9"/>
    <w:rsid w:val="00CD6DFF"/>
    <w:rsid w:val="00CE501D"/>
    <w:rsid w:val="00CF5F7D"/>
    <w:rsid w:val="00D0359D"/>
    <w:rsid w:val="00D1132F"/>
    <w:rsid w:val="00D12B0B"/>
    <w:rsid w:val="00D2246F"/>
    <w:rsid w:val="00D232E8"/>
    <w:rsid w:val="00D3595B"/>
    <w:rsid w:val="00D40254"/>
    <w:rsid w:val="00D50E70"/>
    <w:rsid w:val="00D715D7"/>
    <w:rsid w:val="00DA0B67"/>
    <w:rsid w:val="00DB405E"/>
    <w:rsid w:val="00DD2DB2"/>
    <w:rsid w:val="00DD62E2"/>
    <w:rsid w:val="00DE4AAC"/>
    <w:rsid w:val="00DF2558"/>
    <w:rsid w:val="00E11366"/>
    <w:rsid w:val="00E147F6"/>
    <w:rsid w:val="00E16710"/>
    <w:rsid w:val="00E36BCD"/>
    <w:rsid w:val="00E579F5"/>
    <w:rsid w:val="00E60B90"/>
    <w:rsid w:val="00E73320"/>
    <w:rsid w:val="00E74CD8"/>
    <w:rsid w:val="00E772C5"/>
    <w:rsid w:val="00E94F0A"/>
    <w:rsid w:val="00EA00C1"/>
    <w:rsid w:val="00EA763E"/>
    <w:rsid w:val="00EC4AE2"/>
    <w:rsid w:val="00F031FE"/>
    <w:rsid w:val="00F05DF5"/>
    <w:rsid w:val="00F16FB0"/>
    <w:rsid w:val="00F34496"/>
    <w:rsid w:val="00F36D30"/>
    <w:rsid w:val="00F40279"/>
    <w:rsid w:val="00F44F9C"/>
    <w:rsid w:val="00F548FB"/>
    <w:rsid w:val="00F63865"/>
    <w:rsid w:val="00F751C4"/>
    <w:rsid w:val="00F77EA7"/>
    <w:rsid w:val="00FA6996"/>
    <w:rsid w:val="00FB1E00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258C077"/>
  <w15:chartTrackingRefBased/>
  <w15:docId w15:val="{FC8D9117-9C74-4A16-8B82-B5ECA325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778F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78FE"/>
    <w:pPr>
      <w:keepNext/>
      <w:ind w:right="510"/>
      <w:outlineLvl w:val="0"/>
    </w:pPr>
    <w:rPr>
      <w:b/>
      <w:sz w:val="22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778FE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rsid w:val="006778FE"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rsid w:val="006778FE"/>
    <w:pPr>
      <w:keepNext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rsid w:val="006778FE"/>
    <w:pPr>
      <w:keepNext/>
      <w:ind w:right="381"/>
      <w:outlineLvl w:val="4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6778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778FE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6778FE"/>
    <w:pPr>
      <w:tabs>
        <w:tab w:val="left" w:pos="360"/>
      </w:tabs>
      <w:ind w:left="-540" w:right="-468"/>
    </w:pPr>
    <w:rPr>
      <w:rFonts w:ascii="Lucida Sans Unicode" w:hAnsi="Lucida Sans Unicode" w:cs="Lucida Sans Unicode"/>
      <w:sz w:val="16"/>
    </w:rPr>
  </w:style>
  <w:style w:type="character" w:styleId="Hyperlink">
    <w:name w:val="Hyperlink"/>
    <w:semiHidden/>
    <w:rsid w:val="006778FE"/>
    <w:rPr>
      <w:color w:val="0000FF"/>
      <w:u w:val="single"/>
    </w:rPr>
  </w:style>
  <w:style w:type="paragraph" w:styleId="Textkrper">
    <w:name w:val="Body Text"/>
    <w:basedOn w:val="Standard"/>
    <w:semiHidden/>
    <w:rsid w:val="006778FE"/>
    <w:pPr>
      <w:tabs>
        <w:tab w:val="left" w:pos="8100"/>
      </w:tabs>
      <w:ind w:right="1821"/>
    </w:pPr>
    <w:rPr>
      <w:sz w:val="22"/>
    </w:rPr>
  </w:style>
  <w:style w:type="paragraph" w:styleId="Textkrper2">
    <w:name w:val="Body Text 2"/>
    <w:basedOn w:val="Standard"/>
    <w:semiHidden/>
    <w:rsid w:val="006778FE"/>
    <w:pPr>
      <w:ind w:right="1461"/>
    </w:pPr>
    <w:rPr>
      <w:sz w:val="22"/>
    </w:rPr>
  </w:style>
  <w:style w:type="paragraph" w:customStyle="1" w:styleId="Textkrper21">
    <w:name w:val="Textkörper 21"/>
    <w:basedOn w:val="Standard"/>
    <w:rsid w:val="006778FE"/>
    <w:pPr>
      <w:ind w:left="567"/>
    </w:pPr>
    <w:rPr>
      <w:sz w:val="22"/>
      <w:szCs w:val="20"/>
    </w:rPr>
  </w:style>
  <w:style w:type="paragraph" w:customStyle="1" w:styleId="Textkrper0">
    <w:name w:val="Textkšrper"/>
    <w:basedOn w:val="Standard"/>
    <w:rsid w:val="006778FE"/>
    <w:pPr>
      <w:tabs>
        <w:tab w:val="left" w:pos="7144"/>
      </w:tabs>
    </w:pPr>
    <w:rPr>
      <w:sz w:val="22"/>
      <w:szCs w:val="20"/>
    </w:rPr>
  </w:style>
  <w:style w:type="paragraph" w:customStyle="1" w:styleId="AutorTitel">
    <w:name w:val="AutorTitel"/>
    <w:basedOn w:val="Standard"/>
    <w:rsid w:val="006778FE"/>
    <w:rPr>
      <w:b/>
      <w:bCs/>
      <w:sz w:val="28"/>
    </w:rPr>
  </w:style>
  <w:style w:type="character" w:customStyle="1" w:styleId="FuzeileZchn">
    <w:name w:val="Fußzeile Zchn"/>
    <w:link w:val="Fuzeile"/>
    <w:rsid w:val="00B43D56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43D56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B43D56"/>
    <w:rPr>
      <w:b/>
      <w:bCs/>
      <w:sz w:val="22"/>
      <w:szCs w:val="24"/>
    </w:rPr>
  </w:style>
  <w:style w:type="character" w:customStyle="1" w:styleId="berschrift1Zchn">
    <w:name w:val="Überschrift 1 Zchn"/>
    <w:link w:val="berschrift1"/>
    <w:rsid w:val="007C5E00"/>
    <w:rPr>
      <w:b/>
      <w:sz w:val="22"/>
    </w:rPr>
  </w:style>
  <w:style w:type="character" w:customStyle="1" w:styleId="KopfzeileZchn">
    <w:name w:val="Kopfzeile Zchn"/>
    <w:link w:val="Kopfzeile"/>
    <w:semiHidden/>
    <w:rsid w:val="007C5E00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C5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A2C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2A2C8B"/>
    <w:rPr>
      <w:rFonts w:ascii="Tahoma" w:hAnsi="Tahoma" w:cs="Tahoma"/>
      <w:sz w:val="16"/>
      <w:szCs w:val="16"/>
    </w:rPr>
  </w:style>
  <w:style w:type="paragraph" w:customStyle="1" w:styleId="Beitragtitel">
    <w:name w:val="Beitragtitel"/>
    <w:basedOn w:val="Standard"/>
    <w:next w:val="Standard"/>
    <w:uiPriority w:val="99"/>
    <w:rsid w:val="002A2C8B"/>
    <w:pPr>
      <w:keepNext/>
      <w:keepLines/>
      <w:widowControl w:val="0"/>
      <w:autoSpaceDE w:val="0"/>
      <w:autoSpaceDN w:val="0"/>
      <w:adjustRightInd w:val="0"/>
      <w:spacing w:before="360" w:after="120"/>
    </w:pPr>
    <w:rPr>
      <w:kern w:val="28"/>
      <w:sz w:val="34"/>
      <w:szCs w:val="34"/>
    </w:rPr>
  </w:style>
  <w:style w:type="paragraph" w:customStyle="1" w:styleId="absatz-links">
    <w:name w:val="absatz-links"/>
    <w:basedOn w:val="Standard"/>
    <w:uiPriority w:val="99"/>
    <w:rsid w:val="002A2C8B"/>
    <w:pPr>
      <w:widowControl w:val="0"/>
      <w:autoSpaceDE w:val="0"/>
      <w:autoSpaceDN w:val="0"/>
      <w:adjustRightInd w:val="0"/>
      <w:spacing w:before="60" w:after="60"/>
    </w:pPr>
    <w:rPr>
      <w:kern w:val="28"/>
    </w:rPr>
  </w:style>
  <w:style w:type="paragraph" w:styleId="StandardWeb">
    <w:name w:val="Normal (Web)"/>
    <w:basedOn w:val="Standard"/>
    <w:uiPriority w:val="99"/>
    <w:unhideWhenUsed/>
    <w:rsid w:val="00C46220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C46220"/>
    <w:rPr>
      <w:b/>
      <w:bCs/>
    </w:rPr>
  </w:style>
  <w:style w:type="paragraph" w:customStyle="1" w:styleId="Textkrper20">
    <w:name w:val="Textkšrper 2"/>
    <w:basedOn w:val="Standard"/>
    <w:rsid w:val="005870F7"/>
    <w:rPr>
      <w:b/>
      <w:sz w:val="28"/>
      <w:szCs w:val="20"/>
    </w:rPr>
  </w:style>
  <w:style w:type="character" w:customStyle="1" w:styleId="mce-spellchecker-word1">
    <w:name w:val="mce-spellchecker-word1"/>
    <w:basedOn w:val="Absatz-Standardschriftart"/>
    <w:rsid w:val="0078360A"/>
  </w:style>
  <w:style w:type="paragraph" w:customStyle="1" w:styleId="absatz-block">
    <w:name w:val="absatz-block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both"/>
    </w:pPr>
    <w:rPr>
      <w:kern w:val="28"/>
      <w:sz w:val="20"/>
      <w:szCs w:val="20"/>
    </w:rPr>
  </w:style>
  <w:style w:type="paragraph" w:customStyle="1" w:styleId="absatz-mitte">
    <w:name w:val="absatz-mitte"/>
    <w:basedOn w:val="Standard"/>
    <w:next w:val="Standard"/>
    <w:uiPriority w:val="99"/>
    <w:rsid w:val="00D715D7"/>
    <w:pPr>
      <w:widowControl w:val="0"/>
      <w:autoSpaceDE w:val="0"/>
      <w:autoSpaceDN w:val="0"/>
      <w:adjustRightInd w:val="0"/>
      <w:spacing w:before="60" w:after="60"/>
      <w:jc w:val="center"/>
    </w:pPr>
    <w:rPr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6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fmueller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Neuerscheinung im</vt:lpstr>
    </vt:vector>
  </TitlesOfParts>
  <Company>Süddeutscher Verlag Service GmbH</Company>
  <LinksUpToDate>false</LinksUpToDate>
  <CharactersWithSpaces>2627</CharactersWithSpaces>
  <SharedDoc>false</SharedDoc>
  <HLinks>
    <vt:vector size="6" baseType="variant">
      <vt:variant>
        <vt:i4>1376257</vt:i4>
      </vt:variant>
      <vt:variant>
        <vt:i4>0</vt:i4>
      </vt:variant>
      <vt:variant>
        <vt:i4>0</vt:i4>
      </vt:variant>
      <vt:variant>
        <vt:i4>5</vt:i4>
      </vt:variant>
      <vt:variant>
        <vt:lpwstr>http://www.cfmueller.de/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Neuerscheinung im</dc:title>
  <dc:subject/>
  <dc:creator>Hüthig User</dc:creator>
  <cp:keywords/>
  <cp:lastModifiedBy>Schaaf, Michael</cp:lastModifiedBy>
  <cp:revision>2</cp:revision>
  <cp:lastPrinted>2016-10-27T08:52:00Z</cp:lastPrinted>
  <dcterms:created xsi:type="dcterms:W3CDTF">2024-10-22T13:39:00Z</dcterms:created>
  <dcterms:modified xsi:type="dcterms:W3CDTF">2024-10-22T13:39:00Z</dcterms:modified>
</cp:coreProperties>
</file>