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331" w:rsidRPr="00062BD8" w:rsidRDefault="00B73331" w:rsidP="00493BBF">
      <w:pPr>
        <w:pStyle w:val="Kopfzeile"/>
        <w:tabs>
          <w:tab w:val="clear" w:pos="4536"/>
          <w:tab w:val="clear" w:pos="9072"/>
        </w:tabs>
        <w:ind w:right="565"/>
        <w:rPr>
          <w:rFonts w:ascii="Trebuchet MS" w:hAnsi="Trebuchet MS"/>
          <w:sz w:val="22"/>
          <w:szCs w:val="22"/>
        </w:rPr>
      </w:pPr>
      <w:r w:rsidRPr="00062BD8">
        <w:rPr>
          <w:rFonts w:ascii="Trebuchet MS" w:hAnsi="Trebuchet MS"/>
          <w:sz w:val="22"/>
          <w:szCs w:val="22"/>
        </w:rPr>
        <w:t xml:space="preserve">Neuerscheinung </w:t>
      </w:r>
      <w:r w:rsidR="008E0552">
        <w:rPr>
          <w:rFonts w:ascii="Trebuchet MS" w:hAnsi="Trebuchet MS"/>
          <w:sz w:val="22"/>
          <w:szCs w:val="22"/>
        </w:rPr>
        <w:t>bei</w:t>
      </w:r>
      <w:r w:rsidR="007046EB" w:rsidRPr="00062BD8">
        <w:rPr>
          <w:rFonts w:ascii="Trebuchet MS" w:hAnsi="Trebuchet MS"/>
          <w:sz w:val="22"/>
          <w:szCs w:val="22"/>
        </w:rPr>
        <w:t xml:space="preserve"> </w:t>
      </w:r>
      <w:r w:rsidRPr="00062BD8">
        <w:rPr>
          <w:rFonts w:ascii="Trebuchet MS" w:hAnsi="Trebuchet MS"/>
          <w:sz w:val="22"/>
          <w:szCs w:val="22"/>
        </w:rPr>
        <w:t xml:space="preserve"> </w:t>
      </w:r>
    </w:p>
    <w:p w:rsidR="00B73331" w:rsidRPr="00083499" w:rsidRDefault="008E0552" w:rsidP="00493BBF">
      <w:pPr>
        <w:pStyle w:val="Kopfzeile"/>
        <w:tabs>
          <w:tab w:val="clear" w:pos="4536"/>
          <w:tab w:val="clear" w:pos="9072"/>
        </w:tabs>
        <w:ind w:right="565"/>
        <w:rPr>
          <w:rFonts w:ascii="Trebuchet MS" w:hAnsi="Trebuchet MS"/>
          <w:b/>
          <w:bCs/>
          <w:sz w:val="22"/>
          <w:szCs w:val="22"/>
        </w:rPr>
      </w:pPr>
      <w:r w:rsidRPr="00083499">
        <w:rPr>
          <w:rFonts w:ascii="Trebuchet MS" w:hAnsi="Trebuchet MS"/>
          <w:b/>
          <w:bCs/>
          <w:sz w:val="22"/>
          <w:szCs w:val="22"/>
        </w:rPr>
        <w:t>C.F. Müller</w:t>
      </w:r>
    </w:p>
    <w:p w:rsidR="00B73331" w:rsidRPr="00083499" w:rsidRDefault="00B73331" w:rsidP="00493BBF">
      <w:pPr>
        <w:pStyle w:val="Textkrper0"/>
        <w:ind w:right="565"/>
        <w:rPr>
          <w:rFonts w:ascii="Trebuchet MS" w:hAnsi="Trebuchet MS"/>
          <w:szCs w:val="22"/>
        </w:rPr>
      </w:pPr>
      <w:r w:rsidRPr="00083499">
        <w:rPr>
          <w:rFonts w:ascii="Trebuchet MS" w:hAnsi="Trebuchet MS"/>
          <w:szCs w:val="22"/>
        </w:rPr>
        <w:tab/>
        <w:t xml:space="preserve">Heidelberg, </w:t>
      </w:r>
    </w:p>
    <w:p w:rsidR="00B73331" w:rsidRPr="00083499" w:rsidRDefault="00B73331" w:rsidP="00493BBF">
      <w:pPr>
        <w:tabs>
          <w:tab w:val="left" w:pos="7144"/>
        </w:tabs>
        <w:ind w:right="565"/>
        <w:rPr>
          <w:rFonts w:ascii="Trebuchet MS" w:hAnsi="Trebuchet MS"/>
          <w:sz w:val="22"/>
          <w:szCs w:val="22"/>
        </w:rPr>
      </w:pPr>
      <w:r w:rsidRPr="00083499">
        <w:rPr>
          <w:rFonts w:ascii="Trebuchet MS" w:hAnsi="Trebuchet MS"/>
          <w:sz w:val="22"/>
          <w:szCs w:val="22"/>
        </w:rPr>
        <w:tab/>
        <w:t xml:space="preserve">im </w:t>
      </w:r>
      <w:r w:rsidR="0041049F">
        <w:rPr>
          <w:rFonts w:ascii="Trebuchet MS" w:hAnsi="Trebuchet MS"/>
          <w:sz w:val="22"/>
          <w:szCs w:val="22"/>
        </w:rPr>
        <w:t>August</w:t>
      </w:r>
      <w:r w:rsidR="00083499" w:rsidRPr="00083499">
        <w:rPr>
          <w:rFonts w:ascii="Trebuchet MS" w:hAnsi="Trebuchet MS"/>
          <w:sz w:val="22"/>
          <w:szCs w:val="22"/>
        </w:rPr>
        <w:t xml:space="preserve"> 202</w:t>
      </w:r>
      <w:r w:rsidR="0041049F">
        <w:rPr>
          <w:rFonts w:ascii="Trebuchet MS" w:hAnsi="Trebuchet MS"/>
          <w:sz w:val="22"/>
          <w:szCs w:val="22"/>
        </w:rPr>
        <w:t>4</w:t>
      </w:r>
    </w:p>
    <w:p w:rsidR="00D1607D" w:rsidRDefault="00D1607D" w:rsidP="00493BBF">
      <w:pPr>
        <w:pStyle w:val="NurText1"/>
        <w:ind w:right="565"/>
        <w:rPr>
          <w:rFonts w:ascii="Trebuchet MS" w:hAnsi="Trebuchet MS"/>
          <w:b/>
          <w:sz w:val="32"/>
        </w:rPr>
      </w:pPr>
    </w:p>
    <w:p w:rsidR="00801510" w:rsidRPr="00083499" w:rsidRDefault="00E50F96" w:rsidP="00493BBF">
      <w:pPr>
        <w:pStyle w:val="NurText1"/>
        <w:ind w:right="565"/>
        <w:rPr>
          <w:rFonts w:ascii="Trebuchet MS" w:hAnsi="Trebuchet MS"/>
          <w:b/>
          <w:sz w:val="32"/>
        </w:rPr>
      </w:pPr>
      <w:r w:rsidRPr="00083499">
        <w:rPr>
          <w:rFonts w:ascii="Trebuchet MS" w:hAnsi="Trebuchet MS"/>
          <w:b/>
          <w:sz w:val="32"/>
        </w:rPr>
        <w:t xml:space="preserve">Handbuch der Justiz </w:t>
      </w:r>
      <w:r w:rsidR="00975D14">
        <w:rPr>
          <w:rFonts w:ascii="Trebuchet MS" w:hAnsi="Trebuchet MS"/>
          <w:b/>
          <w:sz w:val="32"/>
        </w:rPr>
        <w:t>202</w:t>
      </w:r>
      <w:r w:rsidR="0041049F">
        <w:rPr>
          <w:rFonts w:ascii="Trebuchet MS" w:hAnsi="Trebuchet MS"/>
          <w:b/>
          <w:sz w:val="32"/>
        </w:rPr>
        <w:t>4</w:t>
      </w:r>
      <w:r w:rsidR="00975D14">
        <w:rPr>
          <w:rFonts w:ascii="Trebuchet MS" w:hAnsi="Trebuchet MS"/>
          <w:b/>
          <w:sz w:val="32"/>
        </w:rPr>
        <w:t>/202</w:t>
      </w:r>
      <w:r w:rsidR="0041049F">
        <w:rPr>
          <w:rFonts w:ascii="Trebuchet MS" w:hAnsi="Trebuchet MS"/>
          <w:b/>
          <w:sz w:val="32"/>
        </w:rPr>
        <w:t>5</w:t>
      </w:r>
    </w:p>
    <w:p w:rsidR="00801510" w:rsidRPr="00312454" w:rsidRDefault="00801510" w:rsidP="00493BBF">
      <w:pPr>
        <w:pStyle w:val="NurText1"/>
        <w:ind w:right="565"/>
        <w:rPr>
          <w:rFonts w:ascii="Trebuchet MS" w:hAnsi="Trebuchet MS"/>
          <w:b/>
          <w:sz w:val="28"/>
        </w:rPr>
      </w:pPr>
    </w:p>
    <w:p w:rsidR="00801510" w:rsidRPr="00D1607D" w:rsidRDefault="00801510" w:rsidP="00493BBF">
      <w:pPr>
        <w:numPr>
          <w:ilvl w:val="12"/>
          <w:numId w:val="0"/>
        </w:numPr>
        <w:ind w:right="565"/>
        <w:rPr>
          <w:rFonts w:ascii="Trebuchet MS" w:hAnsi="Trebuchet MS"/>
          <w:sz w:val="22"/>
          <w:szCs w:val="22"/>
        </w:rPr>
      </w:pPr>
      <w:r w:rsidRPr="00D1607D">
        <w:rPr>
          <w:rFonts w:ascii="Trebuchet MS" w:hAnsi="Trebuchet MS"/>
          <w:sz w:val="22"/>
          <w:szCs w:val="22"/>
        </w:rPr>
        <w:t xml:space="preserve">Seit Jahrzehnten bewährt und begehrt: </w:t>
      </w:r>
      <w:r w:rsidR="00BB2A26">
        <w:rPr>
          <w:rFonts w:ascii="Trebuchet MS" w:hAnsi="Trebuchet MS"/>
          <w:sz w:val="22"/>
          <w:szCs w:val="22"/>
        </w:rPr>
        <w:t>Seit m</w:t>
      </w:r>
      <w:r w:rsidRPr="00D1607D">
        <w:rPr>
          <w:rFonts w:ascii="Trebuchet MS" w:hAnsi="Trebuchet MS"/>
          <w:sz w:val="22"/>
          <w:szCs w:val="22"/>
        </w:rPr>
        <w:t xml:space="preserve">ittlerweile </w:t>
      </w:r>
      <w:r w:rsidR="00BB2A26">
        <w:rPr>
          <w:rFonts w:ascii="Trebuchet MS" w:hAnsi="Trebuchet MS"/>
          <w:sz w:val="22"/>
          <w:szCs w:val="22"/>
        </w:rPr>
        <w:t>über 70 Jahren</w:t>
      </w:r>
      <w:r w:rsidRPr="00D1607D">
        <w:rPr>
          <w:rFonts w:ascii="Trebuchet MS" w:hAnsi="Trebuchet MS"/>
          <w:sz w:val="22"/>
          <w:szCs w:val="22"/>
        </w:rPr>
        <w:t xml:space="preserve"> ist und bleibt das </w:t>
      </w:r>
      <w:r w:rsidRPr="00D1607D">
        <w:rPr>
          <w:rFonts w:ascii="Trebuchet MS" w:hAnsi="Trebuchet MS"/>
          <w:b/>
          <w:iCs/>
          <w:sz w:val="22"/>
          <w:szCs w:val="22"/>
        </w:rPr>
        <w:t>Handbuch der Justiz</w:t>
      </w:r>
      <w:r w:rsidRPr="00D1607D">
        <w:rPr>
          <w:rFonts w:ascii="Trebuchet MS" w:hAnsi="Trebuchet MS"/>
          <w:i/>
          <w:iCs/>
          <w:sz w:val="22"/>
          <w:szCs w:val="22"/>
        </w:rPr>
        <w:t xml:space="preserve"> </w:t>
      </w:r>
      <w:r w:rsidRPr="00D1607D">
        <w:rPr>
          <w:rFonts w:ascii="Trebuchet MS" w:hAnsi="Trebuchet MS"/>
          <w:sz w:val="22"/>
          <w:szCs w:val="22"/>
          <w:u w:val="single"/>
        </w:rPr>
        <w:t>das</w:t>
      </w:r>
      <w:r w:rsidRPr="00D1607D">
        <w:rPr>
          <w:rFonts w:ascii="Trebuchet MS" w:hAnsi="Trebuchet MS"/>
          <w:sz w:val="22"/>
          <w:szCs w:val="22"/>
        </w:rPr>
        <w:t xml:space="preserve"> Nachschlagewerk zu Personen und Institutionen der deutschen Gerichtsbarkeit. Rund 30.000 Namen sind in diesem Handbuch zusammengetragen – das Namens- und Adressverzeichnis einer durchschnittlichen deutschen Kleinstadt. Alle zwei Jahre wird das Werk vom Deutschen Richterbund in aktualisierter Fassung herausgegeben und findet regelmäßig seinen Einsatz als Kompass der Justiz überall dort, wo schnelle und zuverlässige Daten benötigt werden: in Gerichten und Kanzleien, bei Fachjournalisten, bei Verbänden und Institutionen, in der Verwaltung und natürlich in den Bibliotheken.</w:t>
      </w:r>
    </w:p>
    <w:p w:rsidR="00801510" w:rsidRPr="00D1607D" w:rsidRDefault="00801510" w:rsidP="00493BBF">
      <w:pPr>
        <w:numPr>
          <w:ilvl w:val="12"/>
          <w:numId w:val="0"/>
        </w:numPr>
        <w:ind w:right="565"/>
        <w:rPr>
          <w:rFonts w:ascii="Trebuchet MS" w:hAnsi="Trebuchet MS"/>
          <w:sz w:val="22"/>
          <w:szCs w:val="22"/>
          <w:highlight w:val="yellow"/>
        </w:rPr>
      </w:pPr>
    </w:p>
    <w:p w:rsidR="00D1607D" w:rsidRDefault="00D1607D" w:rsidP="00493BBF">
      <w:pPr>
        <w:ind w:right="565"/>
        <w:rPr>
          <w:rFonts w:ascii="Trebuchet MS" w:hAnsi="Trebuchet MS"/>
          <w:sz w:val="22"/>
          <w:szCs w:val="22"/>
        </w:rPr>
      </w:pPr>
      <w:r w:rsidRPr="00D1607D">
        <w:rPr>
          <w:rFonts w:ascii="Trebuchet MS" w:hAnsi="Trebuchet MS"/>
          <w:sz w:val="22"/>
          <w:szCs w:val="22"/>
        </w:rPr>
        <w:t xml:space="preserve">Die Justiz für Jedermann transparenter zu machen, ist in einem demokratischen Rechtsstaat ein selbstverständlicher Anspruch. Das </w:t>
      </w:r>
      <w:r>
        <w:rPr>
          <w:rFonts w:ascii="Trebuchet MS" w:hAnsi="Trebuchet MS"/>
          <w:sz w:val="22"/>
          <w:szCs w:val="22"/>
        </w:rPr>
        <w:t>soeben neu aufgelegte Handbuch der Justiz</w:t>
      </w:r>
      <w:r w:rsidRPr="00D1607D">
        <w:rPr>
          <w:rFonts w:ascii="Trebuchet MS" w:hAnsi="Trebuchet MS"/>
          <w:sz w:val="22"/>
          <w:szCs w:val="22"/>
        </w:rPr>
        <w:t xml:space="preserve"> wird dieser Forderung in gewohnt aktueller und präziser Weise gerecht:</w:t>
      </w:r>
    </w:p>
    <w:p w:rsidR="00D1607D" w:rsidRPr="00D1607D" w:rsidRDefault="00D1607D" w:rsidP="00493BBF">
      <w:pPr>
        <w:ind w:right="565"/>
        <w:rPr>
          <w:rFonts w:ascii="Trebuchet MS" w:hAnsi="Trebuchet MS"/>
          <w:sz w:val="22"/>
          <w:szCs w:val="22"/>
        </w:rPr>
      </w:pPr>
    </w:p>
    <w:p w:rsidR="00D1607D" w:rsidRPr="00D1607D" w:rsidRDefault="00D1607D" w:rsidP="00493BBF">
      <w:pPr>
        <w:numPr>
          <w:ilvl w:val="0"/>
          <w:numId w:val="2"/>
        </w:numPr>
        <w:ind w:right="565"/>
        <w:rPr>
          <w:rFonts w:ascii="Trebuchet MS" w:hAnsi="Trebuchet MS"/>
          <w:sz w:val="22"/>
          <w:szCs w:val="22"/>
        </w:rPr>
      </w:pPr>
      <w:r w:rsidRPr="00D1607D">
        <w:rPr>
          <w:rFonts w:ascii="Trebuchet MS" w:hAnsi="Trebuchet MS"/>
          <w:sz w:val="22"/>
          <w:szCs w:val="22"/>
        </w:rPr>
        <w:t>Vollständiger Überblick über die Strukturen und personelle Besetzung der Gerichte, Staatsanwaltschaften und Justizverwaltungen in Bund und Ländern, des EuGH und EuG, des Europäischen Gerichtshofs für Menschenrechte, des Internationalen Seegerichtshofs und der Anwaltsgerichte</w:t>
      </w:r>
    </w:p>
    <w:p w:rsidR="00D1607D" w:rsidRPr="00D1607D" w:rsidRDefault="00D1607D" w:rsidP="00493BBF">
      <w:pPr>
        <w:numPr>
          <w:ilvl w:val="0"/>
          <w:numId w:val="2"/>
        </w:numPr>
        <w:ind w:right="565"/>
        <w:rPr>
          <w:rFonts w:ascii="Trebuchet MS" w:hAnsi="Trebuchet MS"/>
          <w:sz w:val="22"/>
          <w:szCs w:val="22"/>
        </w:rPr>
      </w:pPr>
      <w:r w:rsidRPr="00D1607D">
        <w:rPr>
          <w:rFonts w:ascii="Trebuchet MS" w:hAnsi="Trebuchet MS"/>
          <w:sz w:val="22"/>
          <w:szCs w:val="22"/>
        </w:rPr>
        <w:t>Namen und Dienststellen von Richtern, Staatsanwälten und Beamten</w:t>
      </w:r>
    </w:p>
    <w:p w:rsidR="00D1607D" w:rsidRPr="00D1607D" w:rsidRDefault="00D1607D" w:rsidP="00493BBF">
      <w:pPr>
        <w:numPr>
          <w:ilvl w:val="0"/>
          <w:numId w:val="2"/>
        </w:numPr>
        <w:ind w:right="565"/>
        <w:rPr>
          <w:rFonts w:ascii="Trebuchet MS" w:hAnsi="Trebuchet MS"/>
          <w:sz w:val="22"/>
          <w:szCs w:val="22"/>
        </w:rPr>
      </w:pPr>
      <w:r w:rsidRPr="00D1607D">
        <w:rPr>
          <w:rFonts w:ascii="Trebuchet MS" w:hAnsi="Trebuchet MS"/>
          <w:sz w:val="22"/>
          <w:szCs w:val="22"/>
        </w:rPr>
        <w:t>Postanschriften, Telefon- und Faxnummern sowie E-Mail-Adressen der Justizverwaltungen, Gerichte und Staatsanwaltschaften</w:t>
      </w:r>
    </w:p>
    <w:p w:rsidR="00D1607D" w:rsidRPr="00D1607D" w:rsidRDefault="00D1607D" w:rsidP="00493BBF">
      <w:pPr>
        <w:numPr>
          <w:ilvl w:val="0"/>
          <w:numId w:val="2"/>
        </w:numPr>
        <w:ind w:right="565"/>
        <w:rPr>
          <w:rFonts w:ascii="Trebuchet MS" w:hAnsi="Trebuchet MS"/>
          <w:sz w:val="22"/>
          <w:szCs w:val="22"/>
        </w:rPr>
      </w:pPr>
      <w:r w:rsidRPr="00D1607D">
        <w:rPr>
          <w:rFonts w:ascii="Trebuchet MS" w:hAnsi="Trebuchet MS"/>
          <w:sz w:val="22"/>
          <w:szCs w:val="22"/>
        </w:rPr>
        <w:t>Detaillierte Angaben über die Anzahl der Planstellen der Gerichte und Staatsanwaltschaften</w:t>
      </w:r>
    </w:p>
    <w:p w:rsidR="00D1607D" w:rsidRPr="00D1607D" w:rsidRDefault="00D1607D" w:rsidP="00493BBF">
      <w:pPr>
        <w:numPr>
          <w:ilvl w:val="0"/>
          <w:numId w:val="2"/>
        </w:numPr>
        <w:ind w:right="565"/>
        <w:rPr>
          <w:rFonts w:ascii="Trebuchet MS" w:hAnsi="Trebuchet MS"/>
          <w:sz w:val="22"/>
          <w:szCs w:val="22"/>
        </w:rPr>
      </w:pPr>
      <w:r w:rsidRPr="00D1607D">
        <w:rPr>
          <w:rFonts w:ascii="Trebuchet MS" w:hAnsi="Trebuchet MS"/>
          <w:sz w:val="22"/>
          <w:szCs w:val="22"/>
        </w:rPr>
        <w:t>Einwohnerzahlen der Länder und der Gerichtsbezirke der ordentlichen Gerichtsbarkeit</w:t>
      </w:r>
    </w:p>
    <w:p w:rsidR="00D1607D" w:rsidRPr="00D1607D" w:rsidRDefault="00D1607D" w:rsidP="00493BBF">
      <w:pPr>
        <w:numPr>
          <w:ilvl w:val="0"/>
          <w:numId w:val="2"/>
        </w:numPr>
        <w:ind w:right="565"/>
        <w:rPr>
          <w:rFonts w:ascii="Trebuchet MS" w:hAnsi="Trebuchet MS"/>
          <w:sz w:val="22"/>
          <w:szCs w:val="22"/>
        </w:rPr>
      </w:pPr>
      <w:r w:rsidRPr="00D1607D">
        <w:rPr>
          <w:rFonts w:ascii="Trebuchet MS" w:hAnsi="Trebuchet MS"/>
          <w:sz w:val="22"/>
          <w:szCs w:val="22"/>
        </w:rPr>
        <w:t>Informationen über die Verbände der Richter und Staatsanwälte</w:t>
      </w:r>
    </w:p>
    <w:p w:rsidR="00D1607D" w:rsidRPr="00D1607D" w:rsidRDefault="00D1607D" w:rsidP="00493BBF">
      <w:pPr>
        <w:numPr>
          <w:ilvl w:val="0"/>
          <w:numId w:val="2"/>
        </w:numPr>
        <w:ind w:right="565"/>
        <w:rPr>
          <w:rFonts w:ascii="Trebuchet MS" w:hAnsi="Trebuchet MS"/>
          <w:sz w:val="22"/>
          <w:szCs w:val="22"/>
        </w:rPr>
      </w:pPr>
      <w:r w:rsidRPr="00D1607D">
        <w:rPr>
          <w:rFonts w:ascii="Trebuchet MS" w:hAnsi="Trebuchet MS"/>
          <w:sz w:val="22"/>
          <w:szCs w:val="22"/>
        </w:rPr>
        <w:t>Register sämtlicher Amts- und Landgerichte mit Nennung der jeweils zuständigen höheren Instanzgerichte</w:t>
      </w:r>
    </w:p>
    <w:p w:rsidR="00D1607D" w:rsidRPr="00D1607D" w:rsidRDefault="00D1607D" w:rsidP="00493BBF">
      <w:pPr>
        <w:numPr>
          <w:ilvl w:val="0"/>
          <w:numId w:val="2"/>
        </w:numPr>
        <w:ind w:right="565"/>
        <w:rPr>
          <w:rFonts w:ascii="Trebuchet MS" w:hAnsi="Trebuchet MS"/>
          <w:sz w:val="22"/>
          <w:szCs w:val="22"/>
        </w:rPr>
      </w:pPr>
      <w:r w:rsidRPr="00D1607D">
        <w:rPr>
          <w:rFonts w:ascii="Trebuchet MS" w:hAnsi="Trebuchet MS"/>
          <w:sz w:val="22"/>
          <w:szCs w:val="22"/>
        </w:rPr>
        <w:t>Bundesweites Namensregister.</w:t>
      </w:r>
    </w:p>
    <w:p w:rsidR="00801510" w:rsidRPr="000B77E8" w:rsidRDefault="00801510" w:rsidP="00493BBF">
      <w:pPr>
        <w:numPr>
          <w:ilvl w:val="12"/>
          <w:numId w:val="0"/>
        </w:numPr>
        <w:ind w:right="565"/>
        <w:rPr>
          <w:rFonts w:ascii="Trebuchet MS" w:hAnsi="Trebuchet MS"/>
          <w:sz w:val="22"/>
          <w:szCs w:val="22"/>
        </w:rPr>
      </w:pPr>
    </w:p>
    <w:p w:rsidR="00801510" w:rsidRPr="00083499" w:rsidRDefault="00E50F96" w:rsidP="00493BBF">
      <w:pPr>
        <w:pStyle w:val="berschrift1"/>
        <w:ind w:right="565"/>
        <w:rPr>
          <w:rFonts w:ascii="Trebuchet MS" w:hAnsi="Trebuchet MS"/>
          <w:b w:val="0"/>
          <w:szCs w:val="22"/>
        </w:rPr>
      </w:pPr>
      <w:r w:rsidRPr="00083499">
        <w:rPr>
          <w:rFonts w:ascii="Trebuchet MS" w:hAnsi="Trebuchet MS"/>
          <w:i/>
        </w:rPr>
        <w:t xml:space="preserve">Handbuch der Justiz </w:t>
      </w:r>
      <w:r w:rsidR="00975D14">
        <w:rPr>
          <w:rFonts w:ascii="Trebuchet MS" w:hAnsi="Trebuchet MS"/>
          <w:i/>
        </w:rPr>
        <w:t>202</w:t>
      </w:r>
      <w:r w:rsidR="00992CD8">
        <w:rPr>
          <w:rFonts w:ascii="Trebuchet MS" w:hAnsi="Trebuchet MS"/>
          <w:i/>
        </w:rPr>
        <w:t>4</w:t>
      </w:r>
      <w:r w:rsidR="00083499" w:rsidRPr="00083499">
        <w:rPr>
          <w:rFonts w:ascii="Trebuchet MS" w:hAnsi="Trebuchet MS"/>
          <w:i/>
        </w:rPr>
        <w:t>/202</w:t>
      </w:r>
      <w:r w:rsidR="00992CD8">
        <w:rPr>
          <w:rFonts w:ascii="Trebuchet MS" w:hAnsi="Trebuchet MS"/>
          <w:i/>
        </w:rPr>
        <w:t>5</w:t>
      </w:r>
      <w:r w:rsidR="00801510" w:rsidRPr="00083499">
        <w:rPr>
          <w:rFonts w:ascii="Trebuchet MS" w:hAnsi="Trebuchet MS"/>
        </w:rPr>
        <w:t xml:space="preserve">. </w:t>
      </w:r>
      <w:r w:rsidR="00801510" w:rsidRPr="00083499">
        <w:rPr>
          <w:rFonts w:ascii="Trebuchet MS" w:hAnsi="Trebuchet MS"/>
          <w:b w:val="0"/>
          <w:szCs w:val="22"/>
        </w:rPr>
        <w:t>Die Träger und Organe der rechtsprechenden Gewalt in der Bundesrepublik Deutschland. Herausgegeben vom Deutschen Richterbund, Bund der Richterinnen und Richter, Staatsanwältinnen und Staatsanwälte. Gesamtbearbeitung durch den Deutschen Richterbund unter Mitwirkung der Justizverwaltungen des Bundes und der Länder sowie der Verwaltungen der Gerichte und Staatsanwaltschaften. 3</w:t>
      </w:r>
      <w:r w:rsidR="00FD2A6D">
        <w:rPr>
          <w:rFonts w:ascii="Trebuchet MS" w:hAnsi="Trebuchet MS"/>
          <w:b w:val="0"/>
          <w:szCs w:val="22"/>
        </w:rPr>
        <w:t>7</w:t>
      </w:r>
      <w:r w:rsidR="00801510" w:rsidRPr="00083499">
        <w:rPr>
          <w:rFonts w:ascii="Trebuchet MS" w:hAnsi="Trebuchet MS"/>
          <w:b w:val="0"/>
          <w:szCs w:val="22"/>
        </w:rPr>
        <w:t>. Jahrgang 20</w:t>
      </w:r>
      <w:r w:rsidR="00083499" w:rsidRPr="00083499">
        <w:rPr>
          <w:rFonts w:ascii="Trebuchet MS" w:hAnsi="Trebuchet MS"/>
          <w:b w:val="0"/>
          <w:szCs w:val="22"/>
        </w:rPr>
        <w:t>2</w:t>
      </w:r>
      <w:r w:rsidR="00FD2A6D">
        <w:rPr>
          <w:rFonts w:ascii="Trebuchet MS" w:hAnsi="Trebuchet MS"/>
          <w:b w:val="0"/>
          <w:szCs w:val="22"/>
        </w:rPr>
        <w:t>4</w:t>
      </w:r>
      <w:r w:rsidR="00801510" w:rsidRPr="00083499">
        <w:rPr>
          <w:rFonts w:ascii="Trebuchet MS" w:hAnsi="Trebuchet MS"/>
          <w:b w:val="0"/>
          <w:szCs w:val="22"/>
        </w:rPr>
        <w:t xml:space="preserve">. </w:t>
      </w:r>
      <w:r w:rsidR="00E62A91">
        <w:rPr>
          <w:rFonts w:ascii="Trebuchet MS" w:hAnsi="Trebuchet MS"/>
          <w:b w:val="0"/>
          <w:szCs w:val="22"/>
        </w:rPr>
        <w:t>895</w:t>
      </w:r>
      <w:r w:rsidR="00801510" w:rsidRPr="00083499">
        <w:rPr>
          <w:rFonts w:ascii="Trebuchet MS" w:hAnsi="Trebuchet MS"/>
          <w:b w:val="0"/>
          <w:szCs w:val="22"/>
        </w:rPr>
        <w:t xml:space="preserve"> Seiten. Gebunden. Subskriptionspreis bis </w:t>
      </w:r>
      <w:r w:rsidR="00D70548">
        <w:rPr>
          <w:rFonts w:ascii="Trebuchet MS" w:hAnsi="Trebuchet MS"/>
          <w:b w:val="0"/>
          <w:szCs w:val="22"/>
        </w:rPr>
        <w:t>drei Monate nach Erscheinen</w:t>
      </w:r>
      <w:r w:rsidR="00801510" w:rsidRPr="00083499">
        <w:rPr>
          <w:rFonts w:ascii="Trebuchet MS" w:hAnsi="Trebuchet MS"/>
          <w:b w:val="0"/>
          <w:szCs w:val="22"/>
        </w:rPr>
        <w:t>:</w:t>
      </w:r>
      <w:r w:rsidR="00AE33FB">
        <w:rPr>
          <w:rFonts w:ascii="Trebuchet MS" w:hAnsi="Trebuchet MS"/>
          <w:b w:val="0"/>
          <w:szCs w:val="22"/>
        </w:rPr>
        <w:t xml:space="preserve"> </w:t>
      </w:r>
      <w:r w:rsidR="00801510" w:rsidRPr="00083499">
        <w:rPr>
          <w:rFonts w:ascii="Trebuchet MS" w:hAnsi="Trebuchet MS"/>
          <w:b w:val="0"/>
          <w:szCs w:val="22"/>
        </w:rPr>
        <w:t xml:space="preserve">€ </w:t>
      </w:r>
      <w:r w:rsidR="00975D14">
        <w:rPr>
          <w:rFonts w:ascii="Trebuchet MS" w:hAnsi="Trebuchet MS"/>
          <w:b w:val="0"/>
          <w:szCs w:val="22"/>
        </w:rPr>
        <w:t>8</w:t>
      </w:r>
      <w:r w:rsidR="00AE33FB">
        <w:rPr>
          <w:rFonts w:ascii="Trebuchet MS" w:hAnsi="Trebuchet MS"/>
          <w:b w:val="0"/>
          <w:szCs w:val="22"/>
        </w:rPr>
        <w:t>9</w:t>
      </w:r>
      <w:r w:rsidR="00083499" w:rsidRPr="00083499">
        <w:rPr>
          <w:rFonts w:ascii="Trebuchet MS" w:hAnsi="Trebuchet MS"/>
          <w:b w:val="0"/>
          <w:szCs w:val="22"/>
        </w:rPr>
        <w:t>,00</w:t>
      </w:r>
      <w:r w:rsidR="00801510" w:rsidRPr="00083499">
        <w:rPr>
          <w:rFonts w:ascii="Trebuchet MS" w:hAnsi="Trebuchet MS"/>
          <w:b w:val="0"/>
          <w:szCs w:val="22"/>
        </w:rPr>
        <w:t>; danach:</w:t>
      </w:r>
      <w:r w:rsidR="00AE33FB">
        <w:rPr>
          <w:rFonts w:ascii="Trebuchet MS" w:hAnsi="Trebuchet MS"/>
          <w:b w:val="0"/>
          <w:szCs w:val="22"/>
        </w:rPr>
        <w:t xml:space="preserve"> </w:t>
      </w:r>
      <w:r w:rsidR="00B51340">
        <w:rPr>
          <w:rFonts w:ascii="Trebuchet MS" w:hAnsi="Trebuchet MS"/>
          <w:b w:val="0"/>
          <w:szCs w:val="22"/>
        </w:rPr>
        <w:br/>
      </w:r>
      <w:r w:rsidR="00801510" w:rsidRPr="00083499">
        <w:rPr>
          <w:rFonts w:ascii="Trebuchet MS" w:hAnsi="Trebuchet MS"/>
          <w:b w:val="0"/>
          <w:szCs w:val="22"/>
        </w:rPr>
        <w:t xml:space="preserve">€ </w:t>
      </w:r>
      <w:r w:rsidR="00AE33FB">
        <w:rPr>
          <w:rFonts w:ascii="Trebuchet MS" w:hAnsi="Trebuchet MS"/>
          <w:b w:val="0"/>
          <w:szCs w:val="22"/>
        </w:rPr>
        <w:t>104</w:t>
      </w:r>
      <w:r w:rsidR="00083499" w:rsidRPr="00083499">
        <w:rPr>
          <w:rFonts w:ascii="Trebuchet MS" w:hAnsi="Trebuchet MS"/>
          <w:b w:val="0"/>
          <w:szCs w:val="22"/>
        </w:rPr>
        <w:t>,00</w:t>
      </w:r>
      <w:r w:rsidR="00801510" w:rsidRPr="00083499">
        <w:rPr>
          <w:rFonts w:ascii="Trebuchet MS" w:hAnsi="Trebuchet MS"/>
          <w:b w:val="0"/>
          <w:szCs w:val="22"/>
        </w:rPr>
        <w:t xml:space="preserve">.  </w:t>
      </w:r>
      <w:r w:rsidR="00801510" w:rsidRPr="00083499">
        <w:rPr>
          <w:rFonts w:ascii="Trebuchet MS" w:hAnsi="Trebuchet MS"/>
          <w:b w:val="0"/>
          <w:szCs w:val="22"/>
        </w:rPr>
        <w:br/>
        <w:t xml:space="preserve">ISBN </w:t>
      </w:r>
      <w:bookmarkStart w:id="0" w:name="_GoBack"/>
      <w:r w:rsidR="00801510" w:rsidRPr="00083499">
        <w:rPr>
          <w:rFonts w:ascii="Trebuchet MS" w:hAnsi="Trebuchet MS"/>
          <w:b w:val="0"/>
          <w:szCs w:val="22"/>
        </w:rPr>
        <w:t>978-3-8114-</w:t>
      </w:r>
      <w:r w:rsidR="00D70548">
        <w:rPr>
          <w:rFonts w:ascii="Trebuchet MS" w:hAnsi="Trebuchet MS"/>
          <w:b w:val="0"/>
          <w:szCs w:val="22"/>
        </w:rPr>
        <w:t>6066</w:t>
      </w:r>
      <w:r w:rsidR="00801510" w:rsidRPr="00083499">
        <w:rPr>
          <w:rFonts w:ascii="Trebuchet MS" w:hAnsi="Trebuchet MS"/>
          <w:b w:val="0"/>
          <w:szCs w:val="22"/>
        </w:rPr>
        <w:t>-</w:t>
      </w:r>
      <w:r w:rsidR="00D70548">
        <w:rPr>
          <w:rFonts w:ascii="Trebuchet MS" w:hAnsi="Trebuchet MS"/>
          <w:b w:val="0"/>
          <w:szCs w:val="22"/>
        </w:rPr>
        <w:t>9</w:t>
      </w:r>
      <w:bookmarkEnd w:id="0"/>
      <w:r w:rsidR="00801510" w:rsidRPr="00083499">
        <w:rPr>
          <w:rFonts w:ascii="Trebuchet MS" w:hAnsi="Trebuchet MS"/>
          <w:b w:val="0"/>
          <w:szCs w:val="22"/>
        </w:rPr>
        <w:t xml:space="preserve"> </w:t>
      </w:r>
    </w:p>
    <w:p w:rsidR="00801510" w:rsidRPr="00083499" w:rsidRDefault="00801510" w:rsidP="00493BBF">
      <w:pPr>
        <w:pStyle w:val="berschrift1"/>
        <w:ind w:right="565"/>
        <w:rPr>
          <w:rFonts w:ascii="Trebuchet MS" w:hAnsi="Trebuchet MS"/>
          <w:b w:val="0"/>
          <w:szCs w:val="22"/>
        </w:rPr>
      </w:pPr>
    </w:p>
    <w:p w:rsidR="00B73331" w:rsidRPr="00083499" w:rsidRDefault="00B73331" w:rsidP="00493BBF">
      <w:pPr>
        <w:pStyle w:val="berschrift1"/>
        <w:ind w:right="565"/>
        <w:rPr>
          <w:rFonts w:ascii="Trebuchet MS" w:hAnsi="Trebuchet MS"/>
          <w:szCs w:val="22"/>
        </w:rPr>
      </w:pPr>
      <w:r w:rsidRPr="00083499">
        <w:rPr>
          <w:rFonts w:ascii="Trebuchet MS" w:hAnsi="Trebuchet MS"/>
          <w:szCs w:val="22"/>
        </w:rPr>
        <w:t xml:space="preserve">C.F. Müller </w:t>
      </w:r>
      <w:r w:rsidR="006F3AA3" w:rsidRPr="00083499">
        <w:rPr>
          <w:rFonts w:ascii="Trebuchet MS" w:hAnsi="Trebuchet MS"/>
          <w:szCs w:val="22"/>
        </w:rPr>
        <w:t>GmbH</w:t>
      </w:r>
      <w:r w:rsidR="007046EB" w:rsidRPr="00083499">
        <w:rPr>
          <w:rFonts w:ascii="Trebuchet MS" w:hAnsi="Trebuchet MS"/>
          <w:szCs w:val="22"/>
        </w:rPr>
        <w:t xml:space="preserve">, Heidelberg </w:t>
      </w:r>
      <w:r w:rsidR="00801510" w:rsidRPr="00083499">
        <w:rPr>
          <w:rFonts w:ascii="Trebuchet MS" w:hAnsi="Trebuchet MS"/>
          <w:szCs w:val="22"/>
        </w:rPr>
        <w:t xml:space="preserve">                           </w:t>
      </w:r>
      <w:r w:rsidRPr="00083499">
        <w:rPr>
          <w:rFonts w:ascii="Trebuchet MS" w:hAnsi="Trebuchet MS"/>
          <w:szCs w:val="22"/>
        </w:rPr>
        <w:t>www.</w:t>
      </w:r>
      <w:r w:rsidR="00AA26A4" w:rsidRPr="00083499">
        <w:rPr>
          <w:rFonts w:ascii="Trebuchet MS" w:hAnsi="Trebuchet MS"/>
          <w:szCs w:val="22"/>
        </w:rPr>
        <w:t>cfmueller.de</w:t>
      </w:r>
    </w:p>
    <w:sectPr w:rsidR="00B73331" w:rsidRPr="00083499" w:rsidSect="00181F59">
      <w:headerReference w:type="default" r:id="rId7"/>
      <w:footerReference w:type="default" r:id="rId8"/>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03" w:rsidRDefault="001A2B03" w:rsidP="00B73331">
      <w:r>
        <w:separator/>
      </w:r>
    </w:p>
  </w:endnote>
  <w:endnote w:type="continuationSeparator" w:id="0">
    <w:p w:rsidR="001A2B03" w:rsidRDefault="001A2B03" w:rsidP="00B7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F7" w:rsidRDefault="00F85524" w:rsidP="00C51871">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117475</wp:posOffset>
              </wp:positionV>
              <wp:extent cx="6286500" cy="0"/>
              <wp:effectExtent l="19050" t="12700" r="19050" b="1587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F7C61"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5pt" to="4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" strokecolor="#969696" strokeweight="2pt"/>
          </w:pict>
        </mc:Fallback>
      </mc:AlternateContent>
    </w:r>
  </w:p>
  <w:p w:rsidR="00D765F7" w:rsidRPr="004B0F0A" w:rsidRDefault="00D765F7" w:rsidP="009E33F6">
    <w:pPr>
      <w:pStyle w:val="berschrift2"/>
      <w:tabs>
        <w:tab w:val="left" w:pos="540"/>
      </w:tabs>
      <w:ind w:right="-470"/>
      <w:rPr>
        <w:rFonts w:ascii="Lucida Sans Unicode" w:hAnsi="Lucida Sans Unicode" w:cs="Lucida Sans Unicode"/>
        <w:b w:val="0"/>
        <w:color w:val="000000"/>
        <w:sz w:val="14"/>
      </w:rPr>
    </w:pPr>
  </w:p>
  <w:p w:rsidR="00D765F7" w:rsidRDefault="00D765F7" w:rsidP="009E33F6">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GmbH · </w:t>
    </w:r>
    <w:r>
      <w:rPr>
        <w:rFonts w:ascii="Lucida Sans Unicode" w:hAnsi="Lucida Sans Unicode" w:cs="Lucida Sans Unicode"/>
        <w:b w:val="0"/>
        <w:bCs w:val="0"/>
        <w:color w:val="000000"/>
        <w:sz w:val="14"/>
      </w:rPr>
      <w:t xml:space="preserve">Presse und </w:t>
    </w:r>
    <w:proofErr w:type="gramStart"/>
    <w:r>
      <w:rPr>
        <w:rFonts w:ascii="Lucida Sans Unicode" w:hAnsi="Lucida Sans Unicode" w:cs="Lucida Sans Unicode"/>
        <w:b w:val="0"/>
        <w:bCs w:val="0"/>
        <w:color w:val="000000"/>
        <w:sz w:val="14"/>
      </w:rPr>
      <w:t xml:space="preserve">Information  </w:t>
    </w:r>
    <w:r>
      <w:rPr>
        <w:rFonts w:ascii="Lucida Sans Unicode" w:hAnsi="Lucida Sans Unicode" w:cs="Lucida Sans Unicode"/>
        <w:color w:val="000000"/>
        <w:sz w:val="14"/>
      </w:rPr>
      <w:t>·</w:t>
    </w:r>
    <w:proofErr w:type="gramEnd"/>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w:t>
    </w:r>
    <w:r w:rsidRPr="00854BB7">
      <w:rPr>
        <w:rFonts w:ascii="Lucida Sans Unicode" w:hAnsi="Lucida Sans Unicode" w:cs="Lucida Sans Unicode"/>
        <w:b w:val="0"/>
        <w:bCs w:val="0"/>
        <w:color w:val="000000"/>
        <w:sz w:val="14"/>
      </w:rPr>
      <w:t>. 06221-</w:t>
    </w:r>
    <w:r w:rsidR="00E1380A" w:rsidRPr="00854BB7">
      <w:rPr>
        <w:rFonts w:ascii="Lucida Sans Unicode" w:hAnsi="Lucida Sans Unicode" w:cs="Lucida Sans Unicode"/>
        <w:b w:val="0"/>
        <w:bCs w:val="0"/>
        <w:color w:val="000000"/>
        <w:sz w:val="14"/>
      </w:rPr>
      <w:t>1</w:t>
    </w:r>
    <w:r w:rsidR="00854BB7" w:rsidRPr="00854BB7">
      <w:rPr>
        <w:rFonts w:ascii="Lucida Sans Unicode" w:hAnsi="Lucida Sans Unicode" w:cs="Lucida Sans Unicode"/>
        <w:b w:val="0"/>
        <w:bCs w:val="0"/>
        <w:color w:val="000000"/>
        <w:sz w:val="14"/>
      </w:rPr>
      <w:t>859</w:t>
    </w:r>
    <w:r w:rsidRPr="00854BB7">
      <w:rPr>
        <w:rFonts w:ascii="Lucida Sans Unicode" w:hAnsi="Lucida Sans Unicode" w:cs="Lucida Sans Unicode"/>
        <w:b w:val="0"/>
        <w:bCs w:val="0"/>
        <w:color w:val="000000"/>
        <w:sz w:val="14"/>
      </w:rPr>
      <w:t>-3</w:t>
    </w:r>
    <w:r w:rsidR="00854BB7" w:rsidRPr="00854BB7">
      <w:rPr>
        <w:rFonts w:ascii="Lucida Sans Unicode" w:hAnsi="Lucida Sans Unicode" w:cs="Lucida Sans Unicode"/>
        <w:b w:val="0"/>
        <w:bCs w:val="0"/>
        <w:color w:val="000000"/>
        <w:sz w:val="14"/>
      </w:rPr>
      <w:t>64</w:t>
    </w:r>
    <w:r>
      <w:rPr>
        <w:rFonts w:ascii="Lucida Sans Unicode" w:hAnsi="Lucida Sans Unicode" w:cs="Lucida Sans Unicode"/>
        <w:b w:val="0"/>
        <w:bCs w:val="0"/>
        <w:color w:val="000000"/>
        <w:sz w:val="14"/>
      </w:rPr>
      <w:t xml:space="preserve"> </w:t>
    </w:r>
  </w:p>
  <w:p w:rsidR="00D765F7" w:rsidRDefault="00D765F7" w:rsidP="009E33F6">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 xml:space="preserve">@cfmueller.de · </w:t>
    </w:r>
    <w:proofErr w:type="spellStart"/>
    <w:r>
      <w:rPr>
        <w:rFonts w:ascii="Lucida Sans Unicode" w:hAnsi="Lucida Sans Unicode" w:cs="Lucida Sans Unicode"/>
        <w:b w:val="0"/>
        <w:bCs w:val="0"/>
        <w:sz w:val="14"/>
      </w:rPr>
      <w:t>Waldhofer</w:t>
    </w:r>
    <w:proofErr w:type="spellEnd"/>
    <w:r>
      <w:rPr>
        <w:rFonts w:ascii="Lucida Sans Unicode" w:hAnsi="Lucida Sans Unicode" w:cs="Lucida Sans Unicode"/>
        <w:b w:val="0"/>
        <w:bCs w:val="0"/>
        <w:sz w:val="14"/>
      </w:rPr>
      <w:t xml:space="preserve"> Straße 100 · 69123 Heidelberg · www.cfmueller.de</w:t>
    </w:r>
  </w:p>
  <w:p w:rsidR="00D765F7" w:rsidRDefault="00D765F7" w:rsidP="009E33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03" w:rsidRDefault="001A2B03" w:rsidP="00B73331">
      <w:r>
        <w:separator/>
      </w:r>
    </w:p>
  </w:footnote>
  <w:footnote w:type="continuationSeparator" w:id="0">
    <w:p w:rsidR="001A2B03" w:rsidRDefault="001A2B03" w:rsidP="00B7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F7" w:rsidRDefault="00F85524">
    <w:pPr>
      <w:pStyle w:val="Kopfzeile"/>
      <w:jc w:val="right"/>
    </w:pPr>
    <w:r>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538480"/>
              <wp:effectExtent l="0" t="2540" r="3175"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65F7" w:rsidRDefault="00D765F7">
                          <w:r>
                            <w:rPr>
                              <w:noProof/>
                            </w:rPr>
                            <w:drawing>
                              <wp:inline distT="0" distB="0" distL="0" distR="0">
                                <wp:extent cx="1990725" cy="447675"/>
                                <wp:effectExtent l="19050" t="0" r="9525" b="0"/>
                                <wp:docPr id="1" name="Bild 1" descr="Logo-CFMu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FMueller"/>
                                        <pic:cNvPicPr>
                                          <a:picLocks noChangeAspect="1" noChangeArrowheads="1"/>
                                        </pic:cNvPicPr>
                                      </pic:nvPicPr>
                                      <pic:blipFill>
                                        <a:blip r:embed="rId1"/>
                                        <a:srcRect/>
                                        <a:stretch>
                                          <a:fillRect/>
                                        </a:stretch>
                                      </pic:blipFill>
                                      <pic:spPr bwMode="auto">
                                        <a:xfrm>
                                          <a:off x="0" y="0"/>
                                          <a:ext cx="1990725" cy="447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4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RmgwIAAA8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" stroked="f">
              <v:textbox>
                <w:txbxContent>
                  <w:p w:rsidR="00D765F7" w:rsidRDefault="00D765F7">
                    <w:r>
                      <w:rPr>
                        <w:noProof/>
                      </w:rPr>
                      <w:drawing>
                        <wp:inline distT="0" distB="0" distL="0" distR="0">
                          <wp:extent cx="1990725" cy="447675"/>
                          <wp:effectExtent l="19050" t="0" r="9525" b="0"/>
                          <wp:docPr id="1" name="Bild 1" descr="Logo-CFMu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FMueller"/>
                                  <pic:cNvPicPr>
                                    <a:picLocks noChangeAspect="1" noChangeArrowheads="1"/>
                                  </pic:cNvPicPr>
                                </pic:nvPicPr>
                                <pic:blipFill>
                                  <a:blip r:embed="rId2"/>
                                  <a:srcRect/>
                                  <a:stretch>
                                    <a:fillRect/>
                                  </a:stretch>
                                </pic:blipFill>
                                <pic:spPr bwMode="auto">
                                  <a:xfrm>
                                    <a:off x="0" y="0"/>
                                    <a:ext cx="1990725" cy="447675"/>
                                  </a:xfrm>
                                  <a:prstGeom prst="rect">
                                    <a:avLst/>
                                  </a:prstGeom>
                                  <a:noFill/>
                                  <a:ln w="9525">
                                    <a:noFill/>
                                    <a:miter lim="800000"/>
                                    <a:headEnd/>
                                    <a:tailEnd/>
                                  </a:ln>
                                </pic:spPr>
                              </pic:pic>
                            </a:graphicData>
                          </a:graphic>
                        </wp:inline>
                      </w:drawing>
                    </w:r>
                  </w:p>
                </w:txbxContent>
              </v:textbox>
            </v:shape>
          </w:pict>
        </mc:Fallback>
      </mc:AlternateContent>
    </w:r>
  </w:p>
  <w:p w:rsidR="00D765F7" w:rsidRDefault="00D765F7">
    <w:pPr>
      <w:pStyle w:val="Kopfzeile"/>
      <w:jc w:val="right"/>
    </w:pPr>
  </w:p>
  <w:p w:rsidR="00D765F7" w:rsidRDefault="00D765F7">
    <w:pPr>
      <w:pStyle w:val="Kopfzeile"/>
      <w:jc w:val="right"/>
    </w:pPr>
  </w:p>
  <w:p w:rsidR="00D765F7" w:rsidRDefault="00D765F7">
    <w:pPr>
      <w:pStyle w:val="Kopfzeile"/>
    </w:pPr>
  </w:p>
  <w:p w:rsidR="00D765F7" w:rsidRDefault="00D765F7">
    <w:pPr>
      <w:pStyle w:val="Kopfzeile"/>
    </w:pPr>
  </w:p>
  <w:p w:rsidR="00D765F7" w:rsidRDefault="00D765F7">
    <w:pPr>
      <w:pStyle w:val="Kopfzeile"/>
    </w:pPr>
  </w:p>
  <w:p w:rsidR="00D765F7" w:rsidRDefault="00F85524">
    <w:pPr>
      <w:pStyle w:val="Kopfzeile"/>
      <w:rPr>
        <w:rFonts w:ascii="Lucida Sans Unicode" w:hAnsi="Lucida Sans Unicode" w:cs="Lucida Sans Unicode"/>
        <w:b/>
        <w:bCs/>
        <w:color w:val="FFFFFF"/>
        <w:sz w:val="38"/>
        <w:lang w:val="fr-FR"/>
      </w:rPr>
    </w:pPr>
    <w:r>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65F7" w:rsidRDefault="00D765F7">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mKDmWIgCAAAWBQAADgAAAAAAAAAAAAAAAAAuAgAAZHJzL2Uyb0RvYy54bWxQSwECLQAUAAYACAAA&#10;ACEAMa0Y09wAAAAFAQAADwAAAAAAAAAAAAAAAADiBAAAZHJzL2Rvd25yZXYueG1sUEsFBgAAAAAE&#10;AAQA8wAAAOsFAAAAAA==&#10;" fillcolor="#969696" stroked="f">
              <v:textbox>
                <w:txbxContent>
                  <w:p w:rsidR="00D765F7" w:rsidRDefault="00D765F7">
                    <w:pPr>
                      <w:pStyle w:val="Kopfzeile"/>
                      <w:tabs>
                        <w:tab w:val="clear" w:pos="4536"/>
                        <w:tab w:val="clear" w:pos="9072"/>
                      </w:tabs>
                    </w:pPr>
                  </w:p>
                </w:txbxContent>
              </v:textbox>
            </v:shape>
          </w:pict>
        </mc:Fallback>
      </mc:AlternateContent>
    </w:r>
    <w:r w:rsidR="00D765F7">
      <w:rPr>
        <w:rFonts w:ascii="Lucida Sans Unicode" w:hAnsi="Lucida Sans Unicode" w:cs="Lucida Sans Unicode"/>
        <w:b/>
        <w:bCs/>
        <w:color w:val="FFFFFF"/>
        <w:sz w:val="16"/>
        <w:lang w:val="fr-FR"/>
      </w:rPr>
      <w:t xml:space="preserve"> </w:t>
    </w:r>
    <w:r w:rsidR="00D765F7">
      <w:rPr>
        <w:rFonts w:ascii="Lucida Sans Unicode" w:hAnsi="Lucida Sans Unicode" w:cs="Lucida Sans Unicode"/>
        <w:b/>
        <w:bCs/>
        <w:color w:val="FFFFFF"/>
        <w:sz w:val="38"/>
        <w:lang w:val="fr-FR"/>
      </w:rPr>
      <w:t>Presse Information</w:t>
    </w:r>
  </w:p>
  <w:p w:rsidR="00D765F7" w:rsidRDefault="00D765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4EB"/>
    <w:multiLevelType w:val="multilevel"/>
    <w:tmpl w:val="2A7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75B12"/>
    <w:multiLevelType w:val="multilevel"/>
    <w:tmpl w:val="30F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59"/>
    <w:rsid w:val="00004360"/>
    <w:rsid w:val="00040D8C"/>
    <w:rsid w:val="00062BD8"/>
    <w:rsid w:val="00083499"/>
    <w:rsid w:val="000B77E8"/>
    <w:rsid w:val="000C4E7F"/>
    <w:rsid w:val="000D29E6"/>
    <w:rsid w:val="001129F9"/>
    <w:rsid w:val="001757C9"/>
    <w:rsid w:val="00181F59"/>
    <w:rsid w:val="00195AF9"/>
    <w:rsid w:val="001A2B03"/>
    <w:rsid w:val="00216FD1"/>
    <w:rsid w:val="00292367"/>
    <w:rsid w:val="002C7A84"/>
    <w:rsid w:val="00312454"/>
    <w:rsid w:val="003843BB"/>
    <w:rsid w:val="003E11AA"/>
    <w:rsid w:val="0041049F"/>
    <w:rsid w:val="00484169"/>
    <w:rsid w:val="00493BBF"/>
    <w:rsid w:val="004C1E68"/>
    <w:rsid w:val="005035C4"/>
    <w:rsid w:val="00535BEF"/>
    <w:rsid w:val="005629DD"/>
    <w:rsid w:val="00580D3D"/>
    <w:rsid w:val="00592F5F"/>
    <w:rsid w:val="005B2A06"/>
    <w:rsid w:val="005E6C61"/>
    <w:rsid w:val="00697146"/>
    <w:rsid w:val="006E1F8D"/>
    <w:rsid w:val="006F3AA3"/>
    <w:rsid w:val="007046EB"/>
    <w:rsid w:val="007215D9"/>
    <w:rsid w:val="00733E7D"/>
    <w:rsid w:val="00746125"/>
    <w:rsid w:val="007B4CE2"/>
    <w:rsid w:val="007F0ED8"/>
    <w:rsid w:val="00801510"/>
    <w:rsid w:val="00854BB7"/>
    <w:rsid w:val="0085701E"/>
    <w:rsid w:val="008614C8"/>
    <w:rsid w:val="008E0552"/>
    <w:rsid w:val="008F2F7F"/>
    <w:rsid w:val="008F5C49"/>
    <w:rsid w:val="009409E1"/>
    <w:rsid w:val="00975D14"/>
    <w:rsid w:val="00992CD8"/>
    <w:rsid w:val="00994307"/>
    <w:rsid w:val="009A3E32"/>
    <w:rsid w:val="009A7DEC"/>
    <w:rsid w:val="009B1570"/>
    <w:rsid w:val="009E33F6"/>
    <w:rsid w:val="00A02F75"/>
    <w:rsid w:val="00A10380"/>
    <w:rsid w:val="00A4155F"/>
    <w:rsid w:val="00AA26A4"/>
    <w:rsid w:val="00AE33FB"/>
    <w:rsid w:val="00B11B65"/>
    <w:rsid w:val="00B51340"/>
    <w:rsid w:val="00B65D0A"/>
    <w:rsid w:val="00B72487"/>
    <w:rsid w:val="00B73331"/>
    <w:rsid w:val="00BB2A26"/>
    <w:rsid w:val="00BC126A"/>
    <w:rsid w:val="00C04D95"/>
    <w:rsid w:val="00C51871"/>
    <w:rsid w:val="00C94AB8"/>
    <w:rsid w:val="00D01ED8"/>
    <w:rsid w:val="00D1607D"/>
    <w:rsid w:val="00D2268F"/>
    <w:rsid w:val="00D51565"/>
    <w:rsid w:val="00D70548"/>
    <w:rsid w:val="00D765F7"/>
    <w:rsid w:val="00D8086D"/>
    <w:rsid w:val="00DA6297"/>
    <w:rsid w:val="00DE3B8F"/>
    <w:rsid w:val="00DF1F33"/>
    <w:rsid w:val="00E015A1"/>
    <w:rsid w:val="00E132D4"/>
    <w:rsid w:val="00E1380A"/>
    <w:rsid w:val="00E20759"/>
    <w:rsid w:val="00E50F96"/>
    <w:rsid w:val="00E62A91"/>
    <w:rsid w:val="00EA4687"/>
    <w:rsid w:val="00F21E86"/>
    <w:rsid w:val="00F420EC"/>
    <w:rsid w:val="00F47E91"/>
    <w:rsid w:val="00F85524"/>
    <w:rsid w:val="00FD2A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3C4057"/>
  <w15:docId w15:val="{A0C396A5-16EE-4331-A4DC-E69FF95C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81F59"/>
    <w:rPr>
      <w:sz w:val="24"/>
      <w:szCs w:val="24"/>
    </w:rPr>
  </w:style>
  <w:style w:type="paragraph" w:styleId="berschrift1">
    <w:name w:val="heading 1"/>
    <w:basedOn w:val="Standard"/>
    <w:next w:val="Standard"/>
    <w:qFormat/>
    <w:rsid w:val="00181F59"/>
    <w:pPr>
      <w:keepNext/>
      <w:ind w:right="510"/>
      <w:outlineLvl w:val="0"/>
    </w:pPr>
    <w:rPr>
      <w:b/>
      <w:sz w:val="22"/>
      <w:szCs w:val="20"/>
    </w:rPr>
  </w:style>
  <w:style w:type="paragraph" w:styleId="berschrift2">
    <w:name w:val="heading 2"/>
    <w:basedOn w:val="Standard"/>
    <w:next w:val="Standard"/>
    <w:link w:val="berschrift2Zchn"/>
    <w:qFormat/>
    <w:rsid w:val="00181F59"/>
    <w:pPr>
      <w:keepNext/>
      <w:outlineLvl w:val="1"/>
    </w:pPr>
    <w:rPr>
      <w:b/>
      <w:bCs/>
      <w:sz w:val="22"/>
    </w:rPr>
  </w:style>
  <w:style w:type="paragraph" w:styleId="berschrift3">
    <w:name w:val="heading 3"/>
    <w:basedOn w:val="Standard"/>
    <w:next w:val="Standard"/>
    <w:qFormat/>
    <w:rsid w:val="00181F59"/>
    <w:pPr>
      <w:keepNext/>
      <w:outlineLvl w:val="2"/>
    </w:pPr>
    <w:rPr>
      <w:b/>
      <w:bCs/>
      <w:sz w:val="22"/>
    </w:rPr>
  </w:style>
  <w:style w:type="paragraph" w:styleId="berschrift4">
    <w:name w:val="heading 4"/>
    <w:basedOn w:val="Standard"/>
    <w:next w:val="Standard"/>
    <w:qFormat/>
    <w:rsid w:val="00181F59"/>
    <w:pPr>
      <w:keepNext/>
      <w:outlineLvl w:val="3"/>
    </w:pPr>
    <w:rPr>
      <w:b/>
      <w:sz w:val="28"/>
    </w:rPr>
  </w:style>
  <w:style w:type="paragraph" w:styleId="berschrift5">
    <w:name w:val="heading 5"/>
    <w:basedOn w:val="Standard"/>
    <w:next w:val="Standard"/>
    <w:qFormat/>
    <w:rsid w:val="00181F59"/>
    <w:pPr>
      <w:keepNext/>
      <w:ind w:right="381"/>
      <w:outlineLvl w:val="4"/>
    </w:pPr>
    <w:rPr>
      <w:b/>
      <w:sz w:val="28"/>
    </w:rPr>
  </w:style>
  <w:style w:type="paragraph" w:styleId="berschrift6">
    <w:name w:val="heading 6"/>
    <w:basedOn w:val="Standard"/>
    <w:next w:val="Standard"/>
    <w:qFormat/>
    <w:rsid w:val="00181F59"/>
    <w:pPr>
      <w:keepNext/>
      <w:jc w:val="center"/>
      <w:outlineLvl w:val="5"/>
    </w:pPr>
    <w:rPr>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81F59"/>
    <w:pPr>
      <w:tabs>
        <w:tab w:val="center" w:pos="4536"/>
        <w:tab w:val="right" w:pos="9072"/>
      </w:tabs>
    </w:pPr>
  </w:style>
  <w:style w:type="paragraph" w:styleId="Fuzeile">
    <w:name w:val="footer"/>
    <w:basedOn w:val="Standard"/>
    <w:link w:val="FuzeileZchn"/>
    <w:rsid w:val="00181F59"/>
    <w:pPr>
      <w:tabs>
        <w:tab w:val="center" w:pos="4536"/>
        <w:tab w:val="right" w:pos="9072"/>
      </w:tabs>
    </w:pPr>
  </w:style>
  <w:style w:type="paragraph" w:styleId="Blocktext">
    <w:name w:val="Block Text"/>
    <w:basedOn w:val="Standard"/>
    <w:semiHidden/>
    <w:rsid w:val="00181F59"/>
    <w:pPr>
      <w:tabs>
        <w:tab w:val="left" w:pos="360"/>
      </w:tabs>
      <w:ind w:left="-540" w:right="-468"/>
    </w:pPr>
    <w:rPr>
      <w:rFonts w:ascii="Lucida Sans Unicode" w:hAnsi="Lucida Sans Unicode" w:cs="Lucida Sans Unicode"/>
      <w:sz w:val="16"/>
    </w:rPr>
  </w:style>
  <w:style w:type="character" w:styleId="Hyperlink">
    <w:name w:val="Hyperlink"/>
    <w:basedOn w:val="Absatz-Standardschriftart"/>
    <w:semiHidden/>
    <w:rsid w:val="00181F59"/>
    <w:rPr>
      <w:color w:val="0000FF"/>
      <w:u w:val="single"/>
    </w:rPr>
  </w:style>
  <w:style w:type="paragraph" w:styleId="Textkrper">
    <w:name w:val="Body Text"/>
    <w:basedOn w:val="Standard"/>
    <w:semiHidden/>
    <w:rsid w:val="00181F59"/>
    <w:pPr>
      <w:tabs>
        <w:tab w:val="left" w:pos="8100"/>
      </w:tabs>
      <w:ind w:right="1821"/>
    </w:pPr>
    <w:rPr>
      <w:sz w:val="22"/>
    </w:rPr>
  </w:style>
  <w:style w:type="paragraph" w:customStyle="1" w:styleId="berschrift10">
    <w:name w:val="†berschrift 1"/>
    <w:basedOn w:val="Standard"/>
    <w:next w:val="Standard"/>
    <w:rsid w:val="00181F59"/>
    <w:pPr>
      <w:keepNext/>
    </w:pPr>
    <w:rPr>
      <w:b/>
      <w:sz w:val="22"/>
      <w:szCs w:val="20"/>
    </w:rPr>
  </w:style>
  <w:style w:type="paragraph" w:customStyle="1" w:styleId="Textkrper0">
    <w:name w:val="Textkšrper"/>
    <w:basedOn w:val="Standard"/>
    <w:rsid w:val="00181F59"/>
    <w:pPr>
      <w:tabs>
        <w:tab w:val="left" w:pos="7144"/>
      </w:tabs>
    </w:pPr>
    <w:rPr>
      <w:sz w:val="22"/>
      <w:szCs w:val="20"/>
    </w:rPr>
  </w:style>
  <w:style w:type="paragraph" w:customStyle="1" w:styleId="Textkrper2">
    <w:name w:val="Textkšrper 2"/>
    <w:basedOn w:val="Standard"/>
    <w:rsid w:val="00181F59"/>
    <w:rPr>
      <w:b/>
      <w:sz w:val="28"/>
      <w:szCs w:val="20"/>
    </w:rPr>
  </w:style>
  <w:style w:type="paragraph" w:styleId="StandardWeb">
    <w:name w:val="Normal (Web)"/>
    <w:basedOn w:val="Standard"/>
    <w:uiPriority w:val="99"/>
    <w:semiHidden/>
    <w:rsid w:val="00181F59"/>
    <w:pPr>
      <w:spacing w:before="100" w:beforeAutospacing="1" w:after="100" w:afterAutospacing="1"/>
    </w:pPr>
    <w:rPr>
      <w:rFonts w:ascii="Arial Unicode MS" w:eastAsia="Arial Unicode MS" w:hAnsi="Arial Unicode MS" w:cs="Arial Unicode MS"/>
    </w:rPr>
  </w:style>
  <w:style w:type="paragraph" w:styleId="Sprechblasentext">
    <w:name w:val="Balloon Text"/>
    <w:basedOn w:val="Standard"/>
    <w:link w:val="SprechblasentextZchn"/>
    <w:uiPriority w:val="99"/>
    <w:semiHidden/>
    <w:unhideWhenUsed/>
    <w:rsid w:val="007215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15D9"/>
    <w:rPr>
      <w:rFonts w:ascii="Tahoma" w:hAnsi="Tahoma" w:cs="Tahoma"/>
      <w:sz w:val="16"/>
      <w:szCs w:val="16"/>
    </w:rPr>
  </w:style>
  <w:style w:type="character" w:customStyle="1" w:styleId="sxauthorlist">
    <w:name w:val="sxauthorlist"/>
    <w:basedOn w:val="Absatz-Standardschriftart"/>
    <w:rsid w:val="00F420EC"/>
  </w:style>
  <w:style w:type="character" w:styleId="Fett">
    <w:name w:val="Strong"/>
    <w:basedOn w:val="Absatz-Standardschriftart"/>
    <w:uiPriority w:val="22"/>
    <w:qFormat/>
    <w:rsid w:val="00B11B65"/>
    <w:rPr>
      <w:b/>
      <w:bCs/>
    </w:rPr>
  </w:style>
  <w:style w:type="character" w:customStyle="1" w:styleId="berschrift2Zchn">
    <w:name w:val="Überschrift 2 Zchn"/>
    <w:basedOn w:val="Absatz-Standardschriftart"/>
    <w:link w:val="berschrift2"/>
    <w:rsid w:val="009E33F6"/>
    <w:rPr>
      <w:b/>
      <w:bCs/>
      <w:sz w:val="22"/>
      <w:szCs w:val="24"/>
    </w:rPr>
  </w:style>
  <w:style w:type="character" w:customStyle="1" w:styleId="FuzeileZchn">
    <w:name w:val="Fußzeile Zchn"/>
    <w:basedOn w:val="Absatz-Standardschriftart"/>
    <w:link w:val="Fuzeile"/>
    <w:rsid w:val="009E33F6"/>
    <w:rPr>
      <w:sz w:val="24"/>
      <w:szCs w:val="24"/>
    </w:rPr>
  </w:style>
  <w:style w:type="paragraph" w:customStyle="1" w:styleId="NurText1">
    <w:name w:val="Nur Text1"/>
    <w:basedOn w:val="Standard"/>
    <w:rsid w:val="00801510"/>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8659">
      <w:bodyDiv w:val="1"/>
      <w:marLeft w:val="0"/>
      <w:marRight w:val="0"/>
      <w:marTop w:val="0"/>
      <w:marBottom w:val="0"/>
      <w:divBdr>
        <w:top w:val="none" w:sz="0" w:space="0" w:color="auto"/>
        <w:left w:val="none" w:sz="0" w:space="0" w:color="auto"/>
        <w:bottom w:val="none" w:sz="0" w:space="0" w:color="auto"/>
        <w:right w:val="none" w:sz="0" w:space="0" w:color="auto"/>
      </w:divBdr>
    </w:div>
    <w:div w:id="218366741">
      <w:bodyDiv w:val="1"/>
      <w:marLeft w:val="0"/>
      <w:marRight w:val="0"/>
      <w:marTop w:val="0"/>
      <w:marBottom w:val="0"/>
      <w:divBdr>
        <w:top w:val="none" w:sz="0" w:space="0" w:color="auto"/>
        <w:left w:val="none" w:sz="0" w:space="0" w:color="auto"/>
        <w:bottom w:val="none" w:sz="0" w:space="0" w:color="auto"/>
        <w:right w:val="none" w:sz="0" w:space="0" w:color="auto"/>
      </w:divBdr>
    </w:div>
    <w:div w:id="612174697">
      <w:bodyDiv w:val="1"/>
      <w:marLeft w:val="0"/>
      <w:marRight w:val="0"/>
      <w:marTop w:val="0"/>
      <w:marBottom w:val="0"/>
      <w:divBdr>
        <w:top w:val="none" w:sz="0" w:space="0" w:color="auto"/>
        <w:left w:val="none" w:sz="0" w:space="0" w:color="auto"/>
        <w:bottom w:val="none" w:sz="0" w:space="0" w:color="auto"/>
        <w:right w:val="none" w:sz="0" w:space="0" w:color="auto"/>
      </w:divBdr>
    </w:div>
    <w:div w:id="2075228907">
      <w:bodyDiv w:val="1"/>
      <w:marLeft w:val="0"/>
      <w:marRight w:val="0"/>
      <w:marTop w:val="0"/>
      <w:marBottom w:val="0"/>
      <w:divBdr>
        <w:top w:val="none" w:sz="0" w:space="0" w:color="auto"/>
        <w:left w:val="none" w:sz="0" w:space="0" w:color="auto"/>
        <w:bottom w:val="none" w:sz="0" w:space="0" w:color="auto"/>
        <w:right w:val="none" w:sz="0" w:space="0" w:color="auto"/>
      </w:divBdr>
      <w:divsChild>
        <w:div w:id="494537458">
          <w:marLeft w:val="0"/>
          <w:marRight w:val="0"/>
          <w:marTop w:val="0"/>
          <w:marBottom w:val="0"/>
          <w:divBdr>
            <w:top w:val="none" w:sz="0" w:space="0" w:color="auto"/>
            <w:left w:val="none" w:sz="0" w:space="0" w:color="auto"/>
            <w:bottom w:val="none" w:sz="0" w:space="0" w:color="auto"/>
            <w:right w:val="none" w:sz="0" w:space="0" w:color="auto"/>
          </w:divBdr>
          <w:divsChild>
            <w:div w:id="1681084739">
              <w:marLeft w:val="0"/>
              <w:marRight w:val="0"/>
              <w:marTop w:val="0"/>
              <w:marBottom w:val="0"/>
              <w:divBdr>
                <w:top w:val="none" w:sz="0" w:space="0" w:color="auto"/>
                <w:left w:val="none" w:sz="0" w:space="0" w:color="auto"/>
                <w:bottom w:val="none" w:sz="0" w:space="0" w:color="auto"/>
                <w:right w:val="none" w:sz="0" w:space="0" w:color="auto"/>
              </w:divBdr>
              <w:divsChild>
                <w:div w:id="1798134583">
                  <w:marLeft w:val="0"/>
                  <w:marRight w:val="0"/>
                  <w:marTop w:val="0"/>
                  <w:marBottom w:val="0"/>
                  <w:divBdr>
                    <w:top w:val="none" w:sz="0" w:space="0" w:color="auto"/>
                    <w:left w:val="none" w:sz="0" w:space="0" w:color="auto"/>
                    <w:bottom w:val="none" w:sz="0" w:space="0" w:color="auto"/>
                    <w:right w:val="none" w:sz="0" w:space="0" w:color="auto"/>
                  </w:divBdr>
                  <w:divsChild>
                    <w:div w:id="351535157">
                      <w:marLeft w:val="0"/>
                      <w:marRight w:val="0"/>
                      <w:marTop w:val="0"/>
                      <w:marBottom w:val="510"/>
                      <w:divBdr>
                        <w:top w:val="single" w:sz="6" w:space="0" w:color="E1E1E1"/>
                        <w:left w:val="single" w:sz="6" w:space="0" w:color="E1E1E1"/>
                        <w:bottom w:val="single" w:sz="6" w:space="0" w:color="E1E1E1"/>
                        <w:right w:val="single" w:sz="6" w:space="0" w:color="E1E1E1"/>
                      </w:divBdr>
                      <w:divsChild>
                        <w:div w:id="223611371">
                          <w:marLeft w:val="0"/>
                          <w:marRight w:val="0"/>
                          <w:marTop w:val="0"/>
                          <w:marBottom w:val="0"/>
                          <w:divBdr>
                            <w:top w:val="none" w:sz="0" w:space="0" w:color="auto"/>
                            <w:left w:val="none" w:sz="0" w:space="0" w:color="auto"/>
                            <w:bottom w:val="none" w:sz="0" w:space="0" w:color="auto"/>
                            <w:right w:val="none" w:sz="0" w:space="0" w:color="auto"/>
                          </w:divBdr>
                          <w:divsChild>
                            <w:div w:id="1112211746">
                              <w:marLeft w:val="0"/>
                              <w:marRight w:val="0"/>
                              <w:marTop w:val="0"/>
                              <w:marBottom w:val="0"/>
                              <w:divBdr>
                                <w:top w:val="none" w:sz="0" w:space="0" w:color="auto"/>
                                <w:left w:val="none" w:sz="0" w:space="0" w:color="auto"/>
                                <w:bottom w:val="none" w:sz="0" w:space="0" w:color="auto"/>
                                <w:right w:val="none" w:sz="0" w:space="0" w:color="auto"/>
                              </w:divBdr>
                              <w:divsChild>
                                <w:div w:id="473835728">
                                  <w:marLeft w:val="0"/>
                                  <w:marRight w:val="0"/>
                                  <w:marTop w:val="0"/>
                                  <w:marBottom w:val="225"/>
                                  <w:divBdr>
                                    <w:top w:val="none" w:sz="0" w:space="0" w:color="auto"/>
                                    <w:left w:val="none" w:sz="0" w:space="0" w:color="auto"/>
                                    <w:bottom w:val="none" w:sz="0" w:space="0" w:color="auto"/>
                                    <w:right w:val="none" w:sz="0" w:space="0" w:color="auto"/>
                                  </w:divBdr>
                                  <w:divsChild>
                                    <w:div w:id="874578825">
                                      <w:marLeft w:val="0"/>
                                      <w:marRight w:val="0"/>
                                      <w:marTop w:val="0"/>
                                      <w:marBottom w:val="0"/>
                                      <w:divBdr>
                                        <w:top w:val="none" w:sz="0" w:space="0" w:color="auto"/>
                                        <w:left w:val="none" w:sz="0" w:space="0" w:color="auto"/>
                                        <w:bottom w:val="none" w:sz="0" w:space="0" w:color="auto"/>
                                        <w:right w:val="none" w:sz="0" w:space="0" w:color="auto"/>
                                      </w:divBdr>
                                      <w:divsChild>
                                        <w:div w:id="64257752">
                                          <w:marLeft w:val="0"/>
                                          <w:marRight w:val="0"/>
                                          <w:marTop w:val="0"/>
                                          <w:marBottom w:val="0"/>
                                          <w:divBdr>
                                            <w:top w:val="none" w:sz="0" w:space="0" w:color="auto"/>
                                            <w:left w:val="none" w:sz="0" w:space="0" w:color="auto"/>
                                            <w:bottom w:val="none" w:sz="0" w:space="0" w:color="auto"/>
                                            <w:right w:val="none" w:sz="0" w:space="0" w:color="auto"/>
                                          </w:divBdr>
                                          <w:divsChild>
                                            <w:div w:id="138764398">
                                              <w:marLeft w:val="0"/>
                                              <w:marRight w:val="0"/>
                                              <w:marTop w:val="0"/>
                                              <w:marBottom w:val="0"/>
                                              <w:divBdr>
                                                <w:top w:val="none" w:sz="0" w:space="0" w:color="auto"/>
                                                <w:left w:val="none" w:sz="0" w:space="0" w:color="auto"/>
                                                <w:bottom w:val="none" w:sz="0" w:space="0" w:color="auto"/>
                                                <w:right w:val="none" w:sz="0" w:space="0" w:color="auto"/>
                                              </w:divBdr>
                                              <w:divsChild>
                                                <w:div w:id="461505215">
                                                  <w:marLeft w:val="0"/>
                                                  <w:marRight w:val="0"/>
                                                  <w:marTop w:val="0"/>
                                                  <w:marBottom w:val="0"/>
                                                  <w:divBdr>
                                                    <w:top w:val="none" w:sz="0" w:space="0" w:color="auto"/>
                                                    <w:left w:val="none" w:sz="0" w:space="0" w:color="auto"/>
                                                    <w:bottom w:val="none" w:sz="0" w:space="0" w:color="auto"/>
                                                    <w:right w:val="none" w:sz="0" w:space="0" w:color="auto"/>
                                                  </w:divBdr>
                                                </w:div>
                                                <w:div w:id="18274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81772">
                                          <w:marLeft w:val="0"/>
                                          <w:marRight w:val="0"/>
                                          <w:marTop w:val="0"/>
                                          <w:marBottom w:val="0"/>
                                          <w:divBdr>
                                            <w:top w:val="none" w:sz="0" w:space="0" w:color="auto"/>
                                            <w:left w:val="none" w:sz="0" w:space="0" w:color="auto"/>
                                            <w:bottom w:val="none" w:sz="0" w:space="0" w:color="auto"/>
                                            <w:right w:val="none" w:sz="0" w:space="0" w:color="auto"/>
                                          </w:divBdr>
                                          <w:divsChild>
                                            <w:div w:id="15626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2190</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Neuerscheinung im</vt:lpstr>
    </vt:vector>
  </TitlesOfParts>
  <Company>Hüthig Verlag</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creator>Hüthig User</dc:creator>
  <cp:lastModifiedBy>Schaaf, Michael</cp:lastModifiedBy>
  <cp:revision>2</cp:revision>
  <cp:lastPrinted>2022-07-11T10:14:00Z</cp:lastPrinted>
  <dcterms:created xsi:type="dcterms:W3CDTF">2024-10-22T13:41:00Z</dcterms:created>
  <dcterms:modified xsi:type="dcterms:W3CDTF">2024-10-22T13:41:00Z</dcterms:modified>
</cp:coreProperties>
</file>