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E74DA0" w14:textId="4318B1F8" w:rsidR="00874BBA" w:rsidRDefault="000F6FF7" w:rsidP="000F6FF7">
      <w:pPr>
        <w:jc w:val="right"/>
      </w:pPr>
      <w:r>
        <w:fldChar w:fldCharType="begin"/>
      </w:r>
      <w:r>
        <w:instrText xml:space="preserve"> DATE  \@ "d. MMMM yyyy"  \* MERGEFORMAT </w:instrText>
      </w:r>
      <w:r>
        <w:fldChar w:fldCharType="separate"/>
      </w:r>
      <w:r w:rsidR="001B44B0">
        <w:rPr>
          <w:noProof/>
        </w:rPr>
        <w:t>19. Juli 2016</w:t>
      </w:r>
      <w:r>
        <w:fldChar w:fldCharType="end"/>
      </w:r>
      <w:r w:rsidR="00874BB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460020" wp14:editId="721FFA5F">
                <wp:simplePos x="0" y="0"/>
                <wp:positionH relativeFrom="column">
                  <wp:posOffset>-72415</wp:posOffset>
                </wp:positionH>
                <wp:positionV relativeFrom="paragraph">
                  <wp:posOffset>483</wp:posOffset>
                </wp:positionV>
                <wp:extent cx="2360930" cy="1404620"/>
                <wp:effectExtent l="0" t="0" r="635" b="82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D4F3" w14:textId="17462E31" w:rsidR="00BC3FC1" w:rsidRDefault="00BC3FC1" w:rsidP="000F6FF7">
                            <w:pPr>
                              <w:jc w:val="left"/>
                            </w:pPr>
                            <w:r>
                              <w:t xml:space="preserve">Annerose Rosahl </w:t>
                            </w:r>
                            <w:r>
                              <w:br/>
                              <w:t>Schliebe S</w:t>
                            </w:r>
                            <w:r w:rsidRPr="000F6FF7">
                              <w:t>traße</w:t>
                            </w:r>
                            <w:r>
                              <w:t xml:space="preserve"> 26</w:t>
                            </w:r>
                            <w:r>
                              <w:br/>
                            </w:r>
                            <w:r w:rsidRPr="0096147B">
                              <w:t>54689 Irrhausen</w:t>
                            </w:r>
                          </w:p>
                          <w:p w14:paraId="51B93444" w14:textId="21009B04" w:rsidR="00BC3FC1" w:rsidRDefault="00BC3FC1" w:rsidP="000F6FF7">
                            <w:pPr>
                              <w:jc w:val="left"/>
                            </w:pPr>
                            <w:r>
                              <w:t>2. Fachsemester</w:t>
                            </w:r>
                            <w:r>
                              <w:br/>
                              <w:t>Matr.-Nr.: 21122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6002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7pt;margin-top: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" stroked="f">
                <v:textbox style="mso-fit-shape-to-text:t">
                  <w:txbxContent>
                    <w:p w14:paraId="5452D4F3" w14:textId="17462E31" w:rsidR="00BC3FC1" w:rsidRDefault="00BC3FC1" w:rsidP="000F6FF7">
                      <w:pPr>
                        <w:jc w:val="left"/>
                      </w:pPr>
                      <w:r>
                        <w:t xml:space="preserve">Annerose Rosahl </w:t>
                      </w:r>
                      <w:r>
                        <w:br/>
                        <w:t>Schliebe S</w:t>
                      </w:r>
                      <w:r w:rsidRPr="000F6FF7">
                        <w:t>traße</w:t>
                      </w:r>
                      <w:r>
                        <w:t xml:space="preserve"> 26</w:t>
                      </w:r>
                      <w:r>
                        <w:br/>
                      </w:r>
                      <w:r w:rsidRPr="0096147B">
                        <w:t>54689 Irrhausen</w:t>
                      </w:r>
                    </w:p>
                    <w:p w14:paraId="51B93444" w14:textId="21009B04" w:rsidR="00BC3FC1" w:rsidRDefault="00BC3FC1" w:rsidP="000F6FF7">
                      <w:pPr>
                        <w:jc w:val="left"/>
                      </w:pPr>
                      <w:r>
                        <w:t>2. Fachsemester</w:t>
                      </w:r>
                      <w:r>
                        <w:br/>
                        <w:t>Matr.-Nr.: 21122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93D198" w14:textId="484908E6" w:rsidR="00874BBA" w:rsidRDefault="00874BBA" w:rsidP="00947B8A">
      <w:pPr>
        <w:jc w:val="left"/>
      </w:pPr>
      <w:r>
        <w:t xml:space="preserve"> </w:t>
      </w:r>
    </w:p>
    <w:p w14:paraId="04E10D97" w14:textId="77777777" w:rsidR="00874BBA" w:rsidRDefault="00874BBA">
      <w:pPr>
        <w:jc w:val="left"/>
      </w:pPr>
    </w:p>
    <w:p w14:paraId="53234B8B" w14:textId="77777777" w:rsidR="00874BBA" w:rsidRDefault="00874BBA">
      <w:pPr>
        <w:jc w:val="left"/>
      </w:pPr>
    </w:p>
    <w:p w14:paraId="450697CB" w14:textId="77777777" w:rsidR="00874BBA" w:rsidRDefault="00874BBA">
      <w:pPr>
        <w:jc w:val="left"/>
      </w:pPr>
    </w:p>
    <w:p w14:paraId="3274BCC8" w14:textId="77777777" w:rsidR="00874BBA" w:rsidRDefault="00874BBA">
      <w:pPr>
        <w:jc w:val="left"/>
      </w:pPr>
    </w:p>
    <w:p w14:paraId="32332523" w14:textId="77777777" w:rsidR="00874BBA" w:rsidRDefault="00874BBA">
      <w:pPr>
        <w:jc w:val="left"/>
      </w:pPr>
    </w:p>
    <w:p w14:paraId="5433BD98" w14:textId="67387334" w:rsidR="00874BBA" w:rsidRDefault="00874BBA">
      <w:pPr>
        <w:jc w:val="left"/>
      </w:pPr>
    </w:p>
    <w:p w14:paraId="7BA86FFF" w14:textId="0CF5B7AA" w:rsidR="0096147B" w:rsidRDefault="0096147B">
      <w:pPr>
        <w:jc w:val="left"/>
      </w:pPr>
    </w:p>
    <w:p w14:paraId="4993B2F3" w14:textId="77777777" w:rsidR="0096147B" w:rsidRDefault="0096147B">
      <w:pPr>
        <w:jc w:val="left"/>
      </w:pPr>
    </w:p>
    <w:p w14:paraId="78ECC473" w14:textId="77777777" w:rsidR="00874BBA" w:rsidRDefault="00874BBA">
      <w:pPr>
        <w:jc w:val="left"/>
      </w:pPr>
    </w:p>
    <w:p w14:paraId="372386E9" w14:textId="5E4B0561" w:rsidR="0096147B" w:rsidRPr="0096147B" w:rsidRDefault="0096147B" w:rsidP="00AC5ECF">
      <w:pPr>
        <w:pStyle w:val="Titel"/>
        <w:rPr>
          <w:b w:val="0"/>
        </w:rPr>
      </w:pPr>
      <w:r w:rsidRPr="00AC5ECF">
        <w:t xml:space="preserve">1. Hausarbeit in der </w:t>
      </w:r>
    </w:p>
    <w:p w14:paraId="6B0B5B2D" w14:textId="4055D044" w:rsidR="0096147B" w:rsidRPr="0096147B" w:rsidRDefault="0096147B" w:rsidP="00AC5ECF">
      <w:pPr>
        <w:pStyle w:val="Titel"/>
        <w:rPr>
          <w:b w:val="0"/>
          <w:szCs w:val="28"/>
        </w:rPr>
      </w:pPr>
      <w:r w:rsidRPr="00AC5ECF">
        <w:t>Übung im Strafrecht für Anfänger</w:t>
      </w:r>
    </w:p>
    <w:p w14:paraId="12375DA7" w14:textId="6E2A863B" w:rsidR="000F6FF7" w:rsidRDefault="0096147B" w:rsidP="00AC5ECF">
      <w:pPr>
        <w:pStyle w:val="Untertitel"/>
        <w:spacing w:before="0" w:beforeAutospacing="0" w:after="0" w:afterAutospacing="0"/>
      </w:pPr>
      <w:r>
        <w:t xml:space="preserve">bei </w:t>
      </w:r>
      <w:r w:rsidR="000F6FF7">
        <w:t>Prof. Dr. Franz von Liszt</w:t>
      </w:r>
    </w:p>
    <w:p w14:paraId="706C7D51" w14:textId="25AC1A0C" w:rsidR="0096147B" w:rsidRDefault="0096147B" w:rsidP="00AC5ECF">
      <w:pPr>
        <w:pStyle w:val="Untertitel"/>
        <w:spacing w:before="0" w:beforeAutospacing="0" w:after="0" w:afterAutospacing="0"/>
      </w:pPr>
      <w:r>
        <w:t xml:space="preserve">im Sommersemester </w:t>
      </w:r>
      <w:r w:rsidR="00B426A6">
        <w:t>2016</w:t>
      </w:r>
    </w:p>
    <w:p w14:paraId="72F19318" w14:textId="77777777" w:rsidR="00773386" w:rsidRDefault="00773386" w:rsidP="000F6FF7">
      <w:pPr>
        <w:jc w:val="center"/>
        <w:sectPr w:rsidR="00773386" w:rsidSect="00883D48">
          <w:footerReference w:type="default" r:id="rId8"/>
          <w:footerReference w:type="first" r:id="rId9"/>
          <w:footnotePr>
            <w:numRestart w:val="eachSect"/>
          </w:footnotePr>
          <w:pgSz w:w="11906" w:h="16838"/>
          <w:pgMar w:top="1418" w:right="1304" w:bottom="1134" w:left="1304" w:header="709" w:footer="709" w:gutter="0"/>
          <w:pgNumType w:fmt="upperRoman" w:start="1"/>
          <w:cols w:space="708"/>
          <w:titlePg/>
          <w:docGrid w:linePitch="360"/>
        </w:sectPr>
      </w:pPr>
    </w:p>
    <w:p w14:paraId="5A2BE637" w14:textId="28DC7E53" w:rsidR="00947B8A" w:rsidRPr="00F2230E" w:rsidRDefault="00874BBA" w:rsidP="00947B8A">
      <w:pPr>
        <w:jc w:val="left"/>
        <w:rPr>
          <w:rStyle w:val="Fett"/>
        </w:rPr>
      </w:pPr>
      <w:r w:rsidRPr="00F2230E">
        <w:rPr>
          <w:rStyle w:val="Fett"/>
        </w:rPr>
        <w:lastRenderedPageBreak/>
        <w:t>Sachverhalt</w:t>
      </w:r>
    </w:p>
    <w:p w14:paraId="1A724CBE" w14:textId="15A2D573" w:rsidR="00874BBA" w:rsidRDefault="00874BBA" w:rsidP="00AA7B67">
      <w:r>
        <w:t>[Text des Sachverhaltes</w:t>
      </w:r>
      <w:r w:rsidR="00AA7B67">
        <w:t xml:space="preserve"> hier einfügen</w:t>
      </w:r>
      <w:r>
        <w:t>]</w:t>
      </w:r>
    </w:p>
    <w:p w14:paraId="02A06099" w14:textId="0F25166F" w:rsidR="00982AD8" w:rsidRDefault="00BB7BFF" w:rsidP="00982AD8">
      <w:pPr>
        <w:spacing w:line="240" w:lineRule="auto"/>
        <w:rPr>
          <w:i/>
          <w:iCs/>
        </w:rPr>
      </w:pPr>
      <w:r>
        <w:rPr>
          <w:i/>
          <w:iCs/>
        </w:rPr>
        <w:t xml:space="preserve">Aufgabe bzw. </w:t>
      </w:r>
      <w:r w:rsidR="00874BBA">
        <w:rPr>
          <w:i/>
          <w:iCs/>
        </w:rPr>
        <w:t>Bearbeitervermerk: […]</w:t>
      </w:r>
      <w:r w:rsidR="00982AD8" w:rsidRPr="384F036A">
        <w:rPr>
          <w:i/>
          <w:iCs/>
        </w:rPr>
        <w:t xml:space="preserve"> </w:t>
      </w:r>
    </w:p>
    <w:p w14:paraId="5DA66CE7" w14:textId="71B07035" w:rsidR="00B426A6" w:rsidRDefault="00B426A6">
      <w:pPr>
        <w:jc w:val="left"/>
        <w:rPr>
          <w:i/>
          <w:szCs w:val="24"/>
        </w:rPr>
      </w:pPr>
      <w:r>
        <w:rPr>
          <w:i/>
          <w:szCs w:val="24"/>
        </w:rPr>
        <w:br w:type="page"/>
      </w:r>
    </w:p>
    <w:p w14:paraId="62CCE8A9" w14:textId="77777777" w:rsidR="00B426A6" w:rsidRPr="00F2230E" w:rsidRDefault="00B426A6" w:rsidP="004B5636">
      <w:pPr>
        <w:rPr>
          <w:rStyle w:val="Fett"/>
        </w:rPr>
      </w:pPr>
      <w:r w:rsidRPr="00F2230E">
        <w:rPr>
          <w:rStyle w:val="Fett"/>
        </w:rPr>
        <w:lastRenderedPageBreak/>
        <w:t>Literaturverzeichnis</w:t>
      </w:r>
    </w:p>
    <w:tbl>
      <w:tblPr>
        <w:tblStyle w:val="Tabellenraster"/>
        <w:tblW w:w="893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69"/>
        <w:gridCol w:w="6662"/>
      </w:tblGrid>
      <w:tr w:rsidR="000B6C4C" w14:paraId="726CE631" w14:textId="77777777" w:rsidTr="005873B8">
        <w:tc>
          <w:tcPr>
            <w:tcW w:w="2269" w:type="dxa"/>
          </w:tcPr>
          <w:p w14:paraId="15BC1A23" w14:textId="1400893D" w:rsidR="000B6C4C" w:rsidRPr="00326AC4" w:rsidRDefault="00326AC4" w:rsidP="00A131EE">
            <w:pPr>
              <w:spacing w:after="0"/>
              <w:jc w:val="left"/>
            </w:pPr>
            <w:r>
              <w:rPr>
                <w:b/>
              </w:rPr>
              <w:t>Asada</w:t>
            </w:r>
            <w:r>
              <w:t>, Kazushige</w:t>
            </w:r>
          </w:p>
        </w:tc>
        <w:tc>
          <w:tcPr>
            <w:tcW w:w="6662" w:type="dxa"/>
          </w:tcPr>
          <w:p w14:paraId="376E2C9C" w14:textId="77777777" w:rsidR="00326AC4" w:rsidRDefault="00326AC4" w:rsidP="00A131EE">
            <w:pPr>
              <w:spacing w:after="0"/>
            </w:pPr>
            <w:r w:rsidRPr="00326AC4">
              <w:t>Strafzumessung und Laienrichtersystem in Japan, in: Festschrift für Hans Aachenbach, hrsg. v. Uwe Hellmann u. Christian Schröder, Heidelberg 2011, S. 1-12</w:t>
            </w:r>
          </w:p>
          <w:p w14:paraId="6C4371AD" w14:textId="39E70604" w:rsidR="000B6C4C" w:rsidRPr="00326AC4" w:rsidRDefault="00326AC4" w:rsidP="00A131EE">
            <w:pPr>
              <w:spacing w:after="0"/>
            </w:pPr>
            <w:r>
              <w:t xml:space="preserve">zit.: </w:t>
            </w:r>
            <w:r w:rsidRPr="005E11A9">
              <w:rPr>
                <w:i/>
              </w:rPr>
              <w:t>Asada</w:t>
            </w:r>
            <w:r>
              <w:t>, in: FS-Aachenbach</w:t>
            </w:r>
          </w:p>
        </w:tc>
      </w:tr>
      <w:tr w:rsidR="00B30617" w14:paraId="784E9D85" w14:textId="77777777" w:rsidTr="005873B8">
        <w:tc>
          <w:tcPr>
            <w:tcW w:w="2269" w:type="dxa"/>
          </w:tcPr>
          <w:p w14:paraId="5FFBD818" w14:textId="3CF79781" w:rsidR="00B30617" w:rsidRPr="00B30617" w:rsidRDefault="00B30617" w:rsidP="00BC3FC1">
            <w:pPr>
              <w:spacing w:after="0"/>
              <w:rPr>
                <w:b/>
              </w:rPr>
            </w:pPr>
            <w:r w:rsidRPr="00B30617">
              <w:rPr>
                <w:b/>
              </w:rPr>
              <w:t>Arzt</w:t>
            </w:r>
            <w:r w:rsidRPr="00BC7AB6">
              <w:t>, Gunther/</w:t>
            </w:r>
          </w:p>
          <w:p w14:paraId="29B9A13B" w14:textId="017C11F3" w:rsidR="00B30617" w:rsidRPr="00B30617" w:rsidRDefault="00B30617" w:rsidP="00A131EE">
            <w:pPr>
              <w:spacing w:after="0"/>
              <w:jc w:val="left"/>
              <w:rPr>
                <w:b/>
              </w:rPr>
            </w:pPr>
            <w:r w:rsidRPr="00B30617">
              <w:rPr>
                <w:b/>
              </w:rPr>
              <w:t>Weber</w:t>
            </w:r>
            <w:r w:rsidRPr="00BC7AB6">
              <w:t>, Ulrich/</w:t>
            </w:r>
          </w:p>
          <w:p w14:paraId="13D7DA86" w14:textId="0FC94D4E" w:rsidR="00B30617" w:rsidRPr="00B30617" w:rsidRDefault="00B30617" w:rsidP="00A131EE">
            <w:pPr>
              <w:spacing w:after="0"/>
              <w:jc w:val="left"/>
              <w:rPr>
                <w:b/>
              </w:rPr>
            </w:pPr>
            <w:r w:rsidRPr="00B30617">
              <w:rPr>
                <w:b/>
              </w:rPr>
              <w:t>Heinrich</w:t>
            </w:r>
            <w:r w:rsidRPr="00BC7AB6">
              <w:t>, Bernd/</w:t>
            </w:r>
          </w:p>
          <w:p w14:paraId="32918801" w14:textId="5AE70372" w:rsidR="00B30617" w:rsidRDefault="00B30617" w:rsidP="00A131EE">
            <w:pPr>
              <w:spacing w:after="0"/>
              <w:jc w:val="left"/>
              <w:rPr>
                <w:i/>
              </w:rPr>
            </w:pPr>
            <w:r w:rsidRPr="00B30617">
              <w:rPr>
                <w:b/>
              </w:rPr>
              <w:t>Hilgendorf</w:t>
            </w:r>
            <w:r w:rsidRPr="00BC7AB6">
              <w:t>, Eric</w:t>
            </w:r>
          </w:p>
        </w:tc>
        <w:tc>
          <w:tcPr>
            <w:tcW w:w="6662" w:type="dxa"/>
          </w:tcPr>
          <w:p w14:paraId="764F3D51" w14:textId="4F4BB961" w:rsidR="00B30617" w:rsidRPr="00B426A6" w:rsidRDefault="00B30617" w:rsidP="00A131EE">
            <w:pPr>
              <w:spacing w:after="0"/>
            </w:pPr>
            <w:r>
              <w:t>Strafrecht, Besonderer Teil, 2. Aufl.</w:t>
            </w:r>
            <w:r w:rsidRPr="00B426A6">
              <w:t>,</w:t>
            </w:r>
            <w:r w:rsidR="00AC09E9">
              <w:t xml:space="preserve"> München</w:t>
            </w:r>
            <w:r w:rsidRPr="00B426A6">
              <w:t xml:space="preserve"> 2009</w:t>
            </w:r>
          </w:p>
          <w:p w14:paraId="141B59BF" w14:textId="69F08629" w:rsidR="00B30617" w:rsidRPr="00A131EE" w:rsidRDefault="00AC09E9" w:rsidP="00A131EE">
            <w:pPr>
              <w:spacing w:after="0"/>
            </w:pPr>
            <w:r>
              <w:t>zit.</w:t>
            </w:r>
            <w:r w:rsidR="00B30617" w:rsidRPr="00B426A6">
              <w:t xml:space="preserve">: </w:t>
            </w:r>
            <w:r w:rsidR="00B30617" w:rsidRPr="005E11A9">
              <w:rPr>
                <w:i/>
              </w:rPr>
              <w:t>Arzt/Weber/Heinrich/Hilgendorf</w:t>
            </w:r>
            <w:r>
              <w:t>, Strafrecht BT</w:t>
            </w:r>
          </w:p>
        </w:tc>
      </w:tr>
      <w:tr w:rsidR="000B6C4C" w14:paraId="6332FAD0" w14:textId="77777777" w:rsidTr="005873B8">
        <w:tc>
          <w:tcPr>
            <w:tcW w:w="2269" w:type="dxa"/>
          </w:tcPr>
          <w:p w14:paraId="0F1362C0" w14:textId="1D101068" w:rsidR="000B6C4C" w:rsidRPr="00B30617" w:rsidRDefault="000B6C4C" w:rsidP="000B6C4C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Bärmann,</w:t>
            </w:r>
            <w:r w:rsidRPr="0084717E">
              <w:t xml:space="preserve"> Johannes</w:t>
            </w:r>
            <w:r w:rsidR="00F90CFE">
              <w:t xml:space="preserve"> (Hrsg.)</w:t>
            </w:r>
          </w:p>
        </w:tc>
        <w:tc>
          <w:tcPr>
            <w:tcW w:w="6662" w:type="dxa"/>
          </w:tcPr>
          <w:p w14:paraId="6FBE1E1F" w14:textId="77777777" w:rsidR="000B6C4C" w:rsidRDefault="000B6C4C" w:rsidP="000B6C4C">
            <w:pPr>
              <w:spacing w:after="0"/>
            </w:pPr>
            <w:r>
              <w:t>Wohnungseigentumsgesetz, Kommentar, 13. Aufl., München 2015</w:t>
            </w:r>
          </w:p>
          <w:p w14:paraId="75C00955" w14:textId="06E4A343" w:rsidR="000B6C4C" w:rsidRDefault="000B6C4C" w:rsidP="00A131EE">
            <w:pPr>
              <w:spacing w:after="0"/>
            </w:pPr>
            <w:r>
              <w:t xml:space="preserve">zit.:  </w:t>
            </w:r>
            <w:r w:rsidRPr="00981D6F">
              <w:rPr>
                <w:i/>
              </w:rPr>
              <w:t>Bearbeiter</w:t>
            </w:r>
            <w:r>
              <w:t xml:space="preserve"> in: Bärmann</w:t>
            </w:r>
          </w:p>
        </w:tc>
      </w:tr>
      <w:tr w:rsidR="00B30617" w14:paraId="12DEEF03" w14:textId="77777777" w:rsidTr="005873B8">
        <w:tc>
          <w:tcPr>
            <w:tcW w:w="2269" w:type="dxa"/>
          </w:tcPr>
          <w:p w14:paraId="7AFDECCD" w14:textId="55295C5C" w:rsidR="00B30617" w:rsidRPr="00AC09E9" w:rsidRDefault="00B30617" w:rsidP="00A131EE">
            <w:pPr>
              <w:spacing w:after="0"/>
              <w:jc w:val="left"/>
              <w:rPr>
                <w:b/>
                <w:i/>
              </w:rPr>
            </w:pPr>
            <w:r w:rsidRPr="00AC09E9">
              <w:rPr>
                <w:b/>
              </w:rPr>
              <w:t>Bernsmann</w:t>
            </w:r>
            <w:r w:rsidRPr="00BC7AB6">
              <w:t>, Klaus</w:t>
            </w:r>
          </w:p>
        </w:tc>
        <w:tc>
          <w:tcPr>
            <w:tcW w:w="6662" w:type="dxa"/>
          </w:tcPr>
          <w:p w14:paraId="30DA2100" w14:textId="75C918FB" w:rsidR="00B30617" w:rsidRDefault="00B30617" w:rsidP="00A131EE">
            <w:pPr>
              <w:spacing w:after="0"/>
            </w:pPr>
            <w:r w:rsidRPr="00B426A6">
              <w:t>Tatbestandsprobleme des Hausfriedensbruchs</w:t>
            </w:r>
            <w:r w:rsidR="00AC09E9">
              <w:t xml:space="preserve"> (2. Teil), Juristische Ausbildung</w:t>
            </w:r>
            <w:r w:rsidRPr="00B426A6">
              <w:t xml:space="preserve"> 1981, </w:t>
            </w:r>
            <w:r w:rsidR="00AC09E9">
              <w:t>S.</w:t>
            </w:r>
            <w:r w:rsidRPr="00B426A6">
              <w:t>403-410</w:t>
            </w:r>
          </w:p>
          <w:p w14:paraId="7A726D7B" w14:textId="67F49EE7" w:rsidR="00B30617" w:rsidRPr="00A131EE" w:rsidRDefault="00AC09E9" w:rsidP="00A131EE">
            <w:pPr>
              <w:spacing w:after="0"/>
            </w:pPr>
            <w:r>
              <w:t xml:space="preserve">zit.: </w:t>
            </w:r>
            <w:r w:rsidRPr="005E11A9">
              <w:rPr>
                <w:i/>
              </w:rPr>
              <w:t>Bernsmann</w:t>
            </w:r>
            <w:r>
              <w:t>, JURA 1981</w:t>
            </w:r>
          </w:p>
        </w:tc>
      </w:tr>
      <w:tr w:rsidR="00B30617" w14:paraId="3E19219B" w14:textId="77777777" w:rsidTr="005873B8">
        <w:tc>
          <w:tcPr>
            <w:tcW w:w="2269" w:type="dxa"/>
          </w:tcPr>
          <w:p w14:paraId="0D840C27" w14:textId="11353F8D" w:rsidR="00B30617" w:rsidRPr="00AC09E9" w:rsidRDefault="00AC09E9" w:rsidP="00BC3FC1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Beulke</w:t>
            </w:r>
            <w:r w:rsidRPr="00BC7AB6">
              <w:t>, Werner/</w:t>
            </w:r>
            <w:r>
              <w:rPr>
                <w:b/>
              </w:rPr>
              <w:t xml:space="preserve"> </w:t>
            </w:r>
            <w:r w:rsidR="00B30617" w:rsidRPr="00AC09E9">
              <w:rPr>
                <w:b/>
              </w:rPr>
              <w:t>Hillenkamp</w:t>
            </w:r>
            <w:r w:rsidR="00B30617" w:rsidRPr="00BC7AB6">
              <w:t>, Thomas</w:t>
            </w:r>
          </w:p>
        </w:tc>
        <w:tc>
          <w:tcPr>
            <w:tcW w:w="6662" w:type="dxa"/>
          </w:tcPr>
          <w:p w14:paraId="2F291DF5" w14:textId="1AF4EBBC" w:rsidR="00B30617" w:rsidRDefault="00B30617" w:rsidP="00A131EE">
            <w:pPr>
              <w:spacing w:after="0"/>
            </w:pPr>
            <w:r w:rsidRPr="00B426A6">
              <w:t>Der praktische Fall – Strafrecht: Ein</w:t>
            </w:r>
            <w:r w:rsidR="00BB7024">
              <w:t xml:space="preserve"> </w:t>
            </w:r>
            <w:r w:rsidRPr="00B426A6">
              <w:t>folgenschweres Verhältnis, Ju</w:t>
            </w:r>
            <w:r w:rsidR="00A131EE">
              <w:t xml:space="preserve">ristische </w:t>
            </w:r>
            <w:r w:rsidRPr="00B426A6">
              <w:t>S</w:t>
            </w:r>
            <w:r w:rsidR="00A131EE">
              <w:t>chulung</w:t>
            </w:r>
            <w:r w:rsidRPr="00B426A6">
              <w:t xml:space="preserve"> 1975, </w:t>
            </w:r>
            <w:r w:rsidR="00A131EE">
              <w:t xml:space="preserve">S. </w:t>
            </w:r>
            <w:r w:rsidRPr="00B426A6">
              <w:t>309-314</w:t>
            </w:r>
          </w:p>
          <w:p w14:paraId="1DD2E147" w14:textId="7DBD7313" w:rsidR="00B30617" w:rsidRPr="00A131EE" w:rsidRDefault="00A131EE" w:rsidP="00A131EE">
            <w:pPr>
              <w:spacing w:after="0"/>
            </w:pPr>
            <w:r>
              <w:t xml:space="preserve">zit.: </w:t>
            </w:r>
            <w:r w:rsidRPr="005E11A9">
              <w:rPr>
                <w:i/>
              </w:rPr>
              <w:t>Beulke/Hillenkamp</w:t>
            </w:r>
            <w:r>
              <w:t>, JuS 1975</w:t>
            </w:r>
          </w:p>
        </w:tc>
      </w:tr>
      <w:tr w:rsidR="0084717E" w14:paraId="50455DBF" w14:textId="77777777" w:rsidTr="005873B8">
        <w:tc>
          <w:tcPr>
            <w:tcW w:w="2269" w:type="dxa"/>
          </w:tcPr>
          <w:p w14:paraId="01DA325D" w14:textId="2ACADB33" w:rsidR="00326AC4" w:rsidRDefault="00326AC4" w:rsidP="00A131EE">
            <w:pPr>
              <w:spacing w:after="0"/>
              <w:jc w:val="left"/>
            </w:pPr>
            <w:r>
              <w:rPr>
                <w:b/>
              </w:rPr>
              <w:t>Bockelmann</w:t>
            </w:r>
            <w:r>
              <w:t>, Paul/</w:t>
            </w:r>
          </w:p>
          <w:p w14:paraId="09BE808F" w14:textId="3BC03425" w:rsidR="0084717E" w:rsidRDefault="00326AC4" w:rsidP="00A131EE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Volk</w:t>
            </w:r>
            <w:r>
              <w:t>, Klaus</w:t>
            </w:r>
          </w:p>
        </w:tc>
        <w:tc>
          <w:tcPr>
            <w:tcW w:w="6662" w:type="dxa"/>
          </w:tcPr>
          <w:p w14:paraId="76DF77B4" w14:textId="0912DA11" w:rsidR="00326AC4" w:rsidRPr="005E11A9" w:rsidRDefault="00326AC4" w:rsidP="005E11A9">
            <w:pPr>
              <w:spacing w:after="0"/>
            </w:pPr>
            <w:r w:rsidRPr="005E11A9">
              <w:t>Strafrecht Allgemeiner Teil, 4. Aufl., München 1987</w:t>
            </w:r>
          </w:p>
          <w:p w14:paraId="6C5692A9" w14:textId="64CB09A8" w:rsidR="00326AC4" w:rsidRPr="00B426A6" w:rsidRDefault="00A632DC" w:rsidP="003E7E81">
            <w:pPr>
              <w:spacing w:after="0"/>
            </w:pPr>
            <w:r w:rsidRPr="005E11A9">
              <w:t xml:space="preserve">zit.: </w:t>
            </w:r>
            <w:r w:rsidRPr="005E11A9">
              <w:rPr>
                <w:i/>
              </w:rPr>
              <w:t>Bockelmann/Volk</w:t>
            </w:r>
            <w:r w:rsidRPr="005E11A9">
              <w:t>, AT</w:t>
            </w:r>
          </w:p>
        </w:tc>
      </w:tr>
      <w:tr w:rsidR="00EB2A5F" w14:paraId="75CB585A" w14:textId="77777777" w:rsidTr="005873B8">
        <w:tc>
          <w:tcPr>
            <w:tcW w:w="2269" w:type="dxa"/>
          </w:tcPr>
          <w:p w14:paraId="0C64EEC1" w14:textId="17280D46" w:rsidR="00EB2A5F" w:rsidRDefault="00EB2A5F" w:rsidP="00883D48">
            <w:pPr>
              <w:spacing w:after="0"/>
            </w:pPr>
            <w:r>
              <w:rPr>
                <w:b/>
              </w:rPr>
              <w:t>Bode</w:t>
            </w:r>
            <w:r>
              <w:t>, Thomas/</w:t>
            </w:r>
          </w:p>
          <w:p w14:paraId="618059F0" w14:textId="5A5F1191" w:rsidR="00EB2A5F" w:rsidRPr="00EB2A5F" w:rsidRDefault="00EB2A5F" w:rsidP="00A131EE">
            <w:pPr>
              <w:spacing w:after="0"/>
              <w:jc w:val="left"/>
            </w:pPr>
            <w:r w:rsidRPr="00EB2A5F">
              <w:rPr>
                <w:b/>
              </w:rPr>
              <w:t>Seiterle</w:t>
            </w:r>
            <w:r>
              <w:t>, Stefan</w:t>
            </w:r>
          </w:p>
        </w:tc>
        <w:tc>
          <w:tcPr>
            <w:tcW w:w="6662" w:type="dxa"/>
          </w:tcPr>
          <w:p w14:paraId="7D01AF6B" w14:textId="77777777" w:rsidR="00EB2A5F" w:rsidRDefault="00EB2A5F" w:rsidP="00A131EE">
            <w:pPr>
              <w:spacing w:after="0"/>
            </w:pPr>
            <w:r>
              <w:t>Affenpinscher in Aspik – Teil 1, Zur Blankettgesetzgebung im Nebenstrafrecht, Zeitschrift für internationale Strafrechtsdogmatik 2016, S. 91- 105</w:t>
            </w:r>
          </w:p>
          <w:p w14:paraId="14074413" w14:textId="2F2181F8" w:rsidR="00EB2A5F" w:rsidRPr="00B426A6" w:rsidRDefault="00EB2A5F" w:rsidP="00A131EE">
            <w:pPr>
              <w:spacing w:after="0"/>
            </w:pPr>
            <w:r>
              <w:t xml:space="preserve">zit.: </w:t>
            </w:r>
            <w:r w:rsidRPr="005E11A9">
              <w:rPr>
                <w:i/>
              </w:rPr>
              <w:t>Bode/Seiterle</w:t>
            </w:r>
            <w:r>
              <w:t xml:space="preserve">, ZiS 2016 </w:t>
            </w:r>
          </w:p>
        </w:tc>
      </w:tr>
      <w:tr w:rsidR="000B6C4C" w14:paraId="64E37832" w14:textId="77777777" w:rsidTr="005873B8">
        <w:tc>
          <w:tcPr>
            <w:tcW w:w="2269" w:type="dxa"/>
          </w:tcPr>
          <w:p w14:paraId="26165216" w14:textId="71012222" w:rsidR="000B6C4C" w:rsidRPr="00A131EE" w:rsidRDefault="00BE7BC6" w:rsidP="00B426A6">
            <w:pPr>
              <w:rPr>
                <w:b/>
              </w:rPr>
            </w:pPr>
            <w:r>
              <w:rPr>
                <w:b/>
              </w:rPr>
              <w:t>Dornseifer</w:t>
            </w:r>
            <w:r>
              <w:t>, Gerhard</w:t>
            </w:r>
          </w:p>
        </w:tc>
        <w:tc>
          <w:tcPr>
            <w:tcW w:w="6662" w:type="dxa"/>
          </w:tcPr>
          <w:p w14:paraId="0E12384A" w14:textId="77777777" w:rsidR="00BE7BC6" w:rsidRDefault="00BE7BC6" w:rsidP="00BC3FC1">
            <w:pPr>
              <w:spacing w:after="0"/>
            </w:pPr>
            <w:r>
              <w:t xml:space="preserve">Der in Not geratene Giftmischer, Juristische Schulung </w:t>
            </w:r>
            <w:r w:rsidR="000B6C4C">
              <w:t>1982,</w:t>
            </w:r>
            <w:r>
              <w:t xml:space="preserve"> S.761- 766</w:t>
            </w:r>
          </w:p>
          <w:p w14:paraId="4157EB1C" w14:textId="72C7C6C1" w:rsidR="000B6C4C" w:rsidRPr="00B426A6" w:rsidRDefault="00BE7BC6" w:rsidP="003615C6">
            <w:r>
              <w:t xml:space="preserve">zit.: </w:t>
            </w:r>
            <w:r w:rsidRPr="00BB7BFF">
              <w:rPr>
                <w:i/>
              </w:rPr>
              <w:t>Dornseifer</w:t>
            </w:r>
            <w:r>
              <w:t>, JuS 1982</w:t>
            </w:r>
          </w:p>
        </w:tc>
      </w:tr>
      <w:tr w:rsidR="00B30617" w14:paraId="3504AE7A" w14:textId="77777777" w:rsidTr="005873B8">
        <w:tc>
          <w:tcPr>
            <w:tcW w:w="2269" w:type="dxa"/>
          </w:tcPr>
          <w:p w14:paraId="28EB5DB6" w14:textId="6E12E96B" w:rsidR="00B30617" w:rsidRDefault="00B30617" w:rsidP="00B426A6">
            <w:pPr>
              <w:rPr>
                <w:i/>
              </w:rPr>
            </w:pPr>
            <w:r w:rsidRPr="00BC7AB6">
              <w:rPr>
                <w:b/>
              </w:rPr>
              <w:lastRenderedPageBreak/>
              <w:t>Eisele</w:t>
            </w:r>
            <w:r w:rsidRPr="00B426A6">
              <w:t>, Jörg</w:t>
            </w:r>
          </w:p>
        </w:tc>
        <w:tc>
          <w:tcPr>
            <w:tcW w:w="6662" w:type="dxa"/>
          </w:tcPr>
          <w:p w14:paraId="4E27A401" w14:textId="4D467B3B" w:rsidR="00B30617" w:rsidRPr="00B426A6" w:rsidRDefault="00B30617" w:rsidP="00BC3FC1">
            <w:pPr>
              <w:spacing w:after="0"/>
            </w:pPr>
            <w:r w:rsidRPr="00B426A6">
              <w:t>S</w:t>
            </w:r>
            <w:r w:rsidR="00BC7AB6">
              <w:t xml:space="preserve">trafrecht – Besonderer Teil </w:t>
            </w:r>
            <w:r w:rsidR="00A66457">
              <w:t>I</w:t>
            </w:r>
            <w:r w:rsidR="003615C6" w:rsidRPr="00B426A6">
              <w:t>.</w:t>
            </w:r>
            <w:r w:rsidR="00BC7AB6">
              <w:t xml:space="preserve"> </w:t>
            </w:r>
            <w:r w:rsidR="00A66457">
              <w:t>Straftaten gegen die Person und die Allgemeinheit</w:t>
            </w:r>
            <w:r w:rsidR="003615C6" w:rsidRPr="00B426A6">
              <w:t xml:space="preserve">, </w:t>
            </w:r>
            <w:r w:rsidR="00CE2D8A" w:rsidRPr="00CE2D8A">
              <w:t>3</w:t>
            </w:r>
            <w:r w:rsidR="008462F4" w:rsidRPr="005E11A9">
              <w:t xml:space="preserve">. </w:t>
            </w:r>
            <w:r w:rsidR="008462F4" w:rsidRPr="00CE2D8A">
              <w:t xml:space="preserve">Aufl., </w:t>
            </w:r>
            <w:r w:rsidR="008462F4">
              <w:t>München</w:t>
            </w:r>
            <w:r w:rsidR="00CE2D8A">
              <w:t xml:space="preserve"> </w:t>
            </w:r>
            <w:r w:rsidR="00A66457">
              <w:t>2014</w:t>
            </w:r>
          </w:p>
          <w:p w14:paraId="6876EA3A" w14:textId="34C4A751" w:rsidR="00B30617" w:rsidRPr="008462F4" w:rsidRDefault="008462F4" w:rsidP="00B426A6">
            <w:r>
              <w:t>zit.</w:t>
            </w:r>
            <w:r w:rsidR="00B30617" w:rsidRPr="00B426A6">
              <w:t xml:space="preserve">: </w:t>
            </w:r>
            <w:r w:rsidR="00B30617" w:rsidRPr="005E11A9">
              <w:rPr>
                <w:i/>
              </w:rPr>
              <w:t>Eisele</w:t>
            </w:r>
            <w:r w:rsidR="00B30617" w:rsidRPr="00B426A6">
              <w:t>,</w:t>
            </w:r>
            <w:r>
              <w:t xml:space="preserve"> Strafrecht</w:t>
            </w:r>
            <w:r w:rsidR="00B30617" w:rsidRPr="00B426A6">
              <w:t xml:space="preserve"> BT</w:t>
            </w:r>
            <w:r>
              <w:t xml:space="preserve"> </w:t>
            </w:r>
            <w:r w:rsidR="00CD268F">
              <w:t>2</w:t>
            </w:r>
          </w:p>
        </w:tc>
      </w:tr>
      <w:tr w:rsidR="00EB744A" w14:paraId="36E3A942" w14:textId="77777777" w:rsidTr="005873B8">
        <w:tc>
          <w:tcPr>
            <w:tcW w:w="2269" w:type="dxa"/>
          </w:tcPr>
          <w:p w14:paraId="40A5FDAA" w14:textId="0C857C0E" w:rsidR="00EB744A" w:rsidRPr="00CD268F" w:rsidRDefault="00EB744A" w:rsidP="00BB7BFF">
            <w:pPr>
              <w:jc w:val="left"/>
              <w:rPr>
                <w:b/>
              </w:rPr>
            </w:pPr>
            <w:r w:rsidRPr="00EB744A">
              <w:rPr>
                <w:b/>
              </w:rPr>
              <w:t>Fischer</w:t>
            </w:r>
            <w:r>
              <w:t>, Thomas</w:t>
            </w:r>
          </w:p>
        </w:tc>
        <w:tc>
          <w:tcPr>
            <w:tcW w:w="6662" w:type="dxa"/>
          </w:tcPr>
          <w:p w14:paraId="40EABE5C" w14:textId="54D79519" w:rsidR="00EB744A" w:rsidRPr="00B426A6" w:rsidRDefault="00EB744A" w:rsidP="00BC3FC1">
            <w:pPr>
              <w:spacing w:after="0"/>
            </w:pPr>
            <w:r w:rsidRPr="00B426A6">
              <w:t>Strafgesetzbuch und Nebeng</w:t>
            </w:r>
            <w:r>
              <w:t xml:space="preserve">esetze, </w:t>
            </w:r>
            <w:r w:rsidR="00CE2D8A" w:rsidRPr="00CE2D8A">
              <w:t>63.</w:t>
            </w:r>
            <w:r w:rsidRPr="00CE2D8A">
              <w:t xml:space="preserve"> Aufl</w:t>
            </w:r>
            <w:r w:rsidR="0072208F" w:rsidRPr="00CE2D8A">
              <w:t>.</w:t>
            </w:r>
            <w:r w:rsidRPr="00CE2D8A">
              <w:t xml:space="preserve">, </w:t>
            </w:r>
            <w:r>
              <w:t xml:space="preserve">München </w:t>
            </w:r>
            <w:r w:rsidR="00CE2D8A">
              <w:t>2016</w:t>
            </w:r>
          </w:p>
          <w:p w14:paraId="3B012B37" w14:textId="41705B1B" w:rsidR="00EB744A" w:rsidRDefault="0072208F" w:rsidP="003615C6">
            <w:r>
              <w:t>zit.</w:t>
            </w:r>
            <w:r w:rsidR="00EB744A" w:rsidRPr="00B426A6">
              <w:t xml:space="preserve">: </w:t>
            </w:r>
            <w:r w:rsidR="00EB744A" w:rsidRPr="005E11A9">
              <w:rPr>
                <w:i/>
              </w:rPr>
              <w:t>Fischer</w:t>
            </w:r>
            <w:r w:rsidR="00EB744A">
              <w:t>, StGB</w:t>
            </w:r>
          </w:p>
        </w:tc>
      </w:tr>
      <w:tr w:rsidR="00326AC4" w14:paraId="62A6EB28" w14:textId="77777777" w:rsidTr="005873B8">
        <w:tc>
          <w:tcPr>
            <w:tcW w:w="2269" w:type="dxa"/>
          </w:tcPr>
          <w:p w14:paraId="14B54DB2" w14:textId="1EAC77EB" w:rsidR="00326AC4" w:rsidRPr="0072208F" w:rsidRDefault="00BE7BC6" w:rsidP="00B426A6">
            <w:pPr>
              <w:rPr>
                <w:b/>
              </w:rPr>
            </w:pPr>
            <w:r>
              <w:rPr>
                <w:b/>
              </w:rPr>
              <w:t>Fukuda</w:t>
            </w:r>
            <w:r>
              <w:t>, Taira</w:t>
            </w:r>
          </w:p>
        </w:tc>
        <w:tc>
          <w:tcPr>
            <w:tcW w:w="6662" w:type="dxa"/>
          </w:tcPr>
          <w:p w14:paraId="19581AAD" w14:textId="77777777" w:rsidR="00420B9D" w:rsidRDefault="00BE7BC6" w:rsidP="00BC3FC1">
            <w:pPr>
              <w:spacing w:after="0"/>
            </w:pPr>
            <w:r>
              <w:t>Das Problem des Irrtums über Rechtfertigungsgründe</w:t>
            </w:r>
            <w:r w:rsidR="00326AC4" w:rsidRPr="00176C33">
              <w:rPr>
                <w:i/>
              </w:rPr>
              <w:t>,</w:t>
            </w:r>
            <w:r w:rsidR="00326AC4">
              <w:t xml:space="preserve"> J</w:t>
            </w:r>
            <w:r>
              <w:t>uristen</w:t>
            </w:r>
            <w:r w:rsidR="00326AC4">
              <w:t>Z</w:t>
            </w:r>
            <w:r>
              <w:t>eitung</w:t>
            </w:r>
            <w:r w:rsidR="00326AC4">
              <w:t xml:space="preserve"> 1958, </w:t>
            </w:r>
            <w:r w:rsidR="00420B9D">
              <w:t>S. 143-148</w:t>
            </w:r>
          </w:p>
          <w:p w14:paraId="0A726C06" w14:textId="0B8FE709" w:rsidR="00326AC4" w:rsidRPr="00B426A6" w:rsidRDefault="00420B9D" w:rsidP="003615C6">
            <w:r>
              <w:t xml:space="preserve">zit.: Fukuda, JZ 1958 </w:t>
            </w:r>
          </w:p>
        </w:tc>
      </w:tr>
      <w:tr w:rsidR="00D96247" w14:paraId="4D8FBA87" w14:textId="77777777" w:rsidTr="005873B8">
        <w:tc>
          <w:tcPr>
            <w:tcW w:w="2269" w:type="dxa"/>
          </w:tcPr>
          <w:p w14:paraId="4ACB72F4" w14:textId="60CD43AC" w:rsidR="00D96247" w:rsidRPr="00EB14EB" w:rsidRDefault="00D96247" w:rsidP="00BB7BFF">
            <w:pPr>
              <w:tabs>
                <w:tab w:val="center" w:pos="996"/>
              </w:tabs>
              <w:jc w:val="left"/>
            </w:pPr>
            <w:r w:rsidRPr="00D96247">
              <w:rPr>
                <w:b/>
              </w:rPr>
              <w:t>Grimm</w:t>
            </w:r>
            <w:r>
              <w:t>, Jacob/</w:t>
            </w:r>
            <w:r w:rsidR="00D42C44">
              <w:t xml:space="preserve"> </w:t>
            </w:r>
            <w:r w:rsidRPr="00D96247">
              <w:rPr>
                <w:b/>
              </w:rPr>
              <w:t>Grimm</w:t>
            </w:r>
            <w:r>
              <w:t>, Wilhelm</w:t>
            </w:r>
          </w:p>
        </w:tc>
        <w:tc>
          <w:tcPr>
            <w:tcW w:w="6662" w:type="dxa"/>
          </w:tcPr>
          <w:p w14:paraId="409E1DEE" w14:textId="0BBBD431" w:rsidR="00D96247" w:rsidRDefault="00D96247" w:rsidP="00BC3FC1">
            <w:pPr>
              <w:spacing w:after="0"/>
            </w:pPr>
            <w:r>
              <w:t xml:space="preserve">Deutsches Wörterbuch, </w:t>
            </w:r>
            <w:r w:rsidRPr="00D96247">
              <w:t>http://woerterbuchnetz.de/DWB/</w:t>
            </w:r>
          </w:p>
          <w:p w14:paraId="7A05DA2C" w14:textId="7A355A7F" w:rsidR="00D96247" w:rsidRPr="00B426A6" w:rsidRDefault="00D96247" w:rsidP="00EB14EB">
            <w:r>
              <w:t xml:space="preserve">zit.: </w:t>
            </w:r>
            <w:r w:rsidRPr="005E11A9">
              <w:rPr>
                <w:i/>
              </w:rPr>
              <w:t>Grimm/Grimm</w:t>
            </w:r>
            <w:r>
              <w:t>, DWB</w:t>
            </w:r>
          </w:p>
        </w:tc>
      </w:tr>
      <w:tr w:rsidR="00326AC4" w14:paraId="2199F87A" w14:textId="77777777" w:rsidTr="005873B8">
        <w:tc>
          <w:tcPr>
            <w:tcW w:w="2269" w:type="dxa"/>
          </w:tcPr>
          <w:p w14:paraId="0AB45BC2" w14:textId="441BF6E2" w:rsidR="00326AC4" w:rsidRPr="00D96247" w:rsidRDefault="00BE7BC6" w:rsidP="00D96247">
            <w:pPr>
              <w:tabs>
                <w:tab w:val="center" w:pos="996"/>
              </w:tabs>
              <w:rPr>
                <w:b/>
              </w:rPr>
            </w:pPr>
            <w:r>
              <w:rPr>
                <w:b/>
              </w:rPr>
              <w:t>Hartung</w:t>
            </w:r>
            <w:r>
              <w:t>,</w:t>
            </w:r>
            <w:r w:rsidR="00E61EEE">
              <w:t xml:space="preserve"> Fritz</w:t>
            </w:r>
          </w:p>
        </w:tc>
        <w:tc>
          <w:tcPr>
            <w:tcW w:w="6662" w:type="dxa"/>
          </w:tcPr>
          <w:p w14:paraId="37CA5B47" w14:textId="623CFE70" w:rsidR="00CE2D8A" w:rsidRDefault="00E61EEE" w:rsidP="00BC3FC1">
            <w:pPr>
              <w:spacing w:after="0"/>
            </w:pPr>
            <w:r>
              <w:t xml:space="preserve">Irrtum über „negative Tatbestände“, </w:t>
            </w:r>
            <w:r w:rsidR="00326AC4" w:rsidRPr="00E61EEE">
              <w:t>N</w:t>
            </w:r>
            <w:r w:rsidR="00BE7BC6" w:rsidRPr="00E61EEE">
              <w:t>eue</w:t>
            </w:r>
            <w:r w:rsidR="00BE7BC6">
              <w:t xml:space="preserve"> </w:t>
            </w:r>
            <w:r w:rsidR="00326AC4">
              <w:t>J</w:t>
            </w:r>
            <w:r w:rsidR="00BE7BC6">
              <w:t xml:space="preserve">uristische </w:t>
            </w:r>
            <w:r w:rsidR="00326AC4" w:rsidRPr="00BC3FC1">
              <w:rPr>
                <w:rFonts w:eastAsia="Times New Roman" w:cs="Times New Roman"/>
                <w:szCs w:val="24"/>
                <w:lang w:eastAsia="de-DE"/>
              </w:rPr>
              <w:t>W</w:t>
            </w:r>
            <w:r w:rsidR="00BE7BC6" w:rsidRPr="00BC3FC1">
              <w:rPr>
                <w:rFonts w:eastAsia="Times New Roman" w:cs="Times New Roman"/>
                <w:szCs w:val="24"/>
                <w:lang w:eastAsia="de-DE"/>
              </w:rPr>
              <w:t>ochenschrift</w:t>
            </w:r>
            <w:r w:rsidR="00326AC4">
              <w:t xml:space="preserve"> 1951, </w:t>
            </w:r>
            <w:r w:rsidR="00BE7BC6">
              <w:t xml:space="preserve">S. </w:t>
            </w:r>
            <w:r>
              <w:t>209-213</w:t>
            </w:r>
          </w:p>
          <w:p w14:paraId="4430DCF8" w14:textId="16011414" w:rsidR="00326AC4" w:rsidRDefault="00CE2D8A" w:rsidP="00EB14EB">
            <w:r>
              <w:t xml:space="preserve">zit.:  </w:t>
            </w:r>
            <w:r w:rsidRPr="00F90CFE">
              <w:rPr>
                <w:i/>
              </w:rPr>
              <w:t>Hartung</w:t>
            </w:r>
            <w:r>
              <w:t>, NJW 1952</w:t>
            </w:r>
            <w:r w:rsidR="00BE7BC6">
              <w:t xml:space="preserve"> </w:t>
            </w:r>
          </w:p>
        </w:tc>
      </w:tr>
      <w:tr w:rsidR="000105C0" w14:paraId="48095473" w14:textId="77777777" w:rsidTr="005873B8">
        <w:tc>
          <w:tcPr>
            <w:tcW w:w="2269" w:type="dxa"/>
          </w:tcPr>
          <w:p w14:paraId="3C77028B" w14:textId="7D3946CB" w:rsidR="000105C0" w:rsidRPr="000105C0" w:rsidRDefault="000105C0" w:rsidP="005E11A9">
            <w:pPr>
              <w:tabs>
                <w:tab w:val="center" w:pos="996"/>
              </w:tabs>
              <w:jc w:val="left"/>
            </w:pPr>
            <w:r>
              <w:rPr>
                <w:b/>
              </w:rPr>
              <w:t>Kindhäuser</w:t>
            </w:r>
            <w:r>
              <w:t>, Urs/</w:t>
            </w:r>
            <w:r w:rsidR="005E11A9">
              <w:t xml:space="preserve"> </w:t>
            </w:r>
            <w:r w:rsidRPr="005E11A9">
              <w:rPr>
                <w:b/>
              </w:rPr>
              <w:t>Neumann</w:t>
            </w:r>
            <w:r>
              <w:t>, Ulfried/</w:t>
            </w:r>
            <w:r w:rsidR="005E11A9">
              <w:t xml:space="preserve"> </w:t>
            </w:r>
            <w:r w:rsidRPr="005E11A9">
              <w:rPr>
                <w:b/>
              </w:rPr>
              <w:t>Paeffgen</w:t>
            </w:r>
            <w:r>
              <w:t>, Hans-Ullrich</w:t>
            </w:r>
          </w:p>
        </w:tc>
        <w:tc>
          <w:tcPr>
            <w:tcW w:w="6662" w:type="dxa"/>
          </w:tcPr>
          <w:p w14:paraId="7CC84DD9" w14:textId="77777777" w:rsidR="000105C0" w:rsidRDefault="000105C0" w:rsidP="00BC3FC1">
            <w:pPr>
              <w:spacing w:after="0"/>
            </w:pPr>
            <w:r>
              <w:t>Nomos-</w:t>
            </w:r>
            <w:r w:rsidRPr="00BC3FC1">
              <w:rPr>
                <w:rFonts w:eastAsia="Times New Roman" w:cs="Times New Roman"/>
                <w:szCs w:val="24"/>
                <w:lang w:eastAsia="de-DE"/>
              </w:rPr>
              <w:t>Kommentar</w:t>
            </w:r>
            <w:r>
              <w:t>, Strafgesetzbuch, 4. Aufl., Baden-Baden 2013</w:t>
            </w:r>
          </w:p>
          <w:p w14:paraId="3CA95AB3" w14:textId="7F225EDB" w:rsidR="000105C0" w:rsidRPr="00176C33" w:rsidRDefault="000105C0" w:rsidP="00EB14EB">
            <w:pPr>
              <w:rPr>
                <w:i/>
              </w:rPr>
            </w:pPr>
            <w:r>
              <w:t xml:space="preserve">zit.: </w:t>
            </w:r>
            <w:r w:rsidRPr="000105C0">
              <w:rPr>
                <w:i/>
              </w:rPr>
              <w:t>Bearbeiter</w:t>
            </w:r>
            <w:r>
              <w:t>, in: NK</w:t>
            </w:r>
          </w:p>
        </w:tc>
      </w:tr>
      <w:tr w:rsidR="00981D6F" w14:paraId="4C339A00" w14:textId="77777777" w:rsidTr="005873B8">
        <w:tc>
          <w:tcPr>
            <w:tcW w:w="2269" w:type="dxa"/>
          </w:tcPr>
          <w:p w14:paraId="072988D2" w14:textId="077CAB6E" w:rsidR="00981D6F" w:rsidRPr="00EB14EB" w:rsidRDefault="00981D6F" w:rsidP="005E11A9">
            <w:pPr>
              <w:jc w:val="left"/>
            </w:pPr>
            <w:r w:rsidRPr="00981D6F">
              <w:rPr>
                <w:b/>
              </w:rPr>
              <w:t>Lackner</w:t>
            </w:r>
            <w:r>
              <w:t>, Karl/</w:t>
            </w:r>
            <w:r w:rsidR="005E11A9">
              <w:t xml:space="preserve"> </w:t>
            </w:r>
            <w:r w:rsidRPr="00981D6F">
              <w:rPr>
                <w:b/>
              </w:rPr>
              <w:t>Kühl</w:t>
            </w:r>
            <w:r>
              <w:t>, Christian</w:t>
            </w:r>
          </w:p>
        </w:tc>
        <w:tc>
          <w:tcPr>
            <w:tcW w:w="6662" w:type="dxa"/>
          </w:tcPr>
          <w:p w14:paraId="1BD1D25E" w14:textId="59AA6358" w:rsidR="00981D6F" w:rsidRDefault="00981D6F" w:rsidP="00BC3FC1">
            <w:pPr>
              <w:spacing w:after="0"/>
            </w:pPr>
            <w:r w:rsidRPr="00BC3FC1">
              <w:rPr>
                <w:rFonts w:eastAsia="Times New Roman" w:cs="Times New Roman"/>
                <w:szCs w:val="24"/>
                <w:lang w:eastAsia="de-DE"/>
              </w:rPr>
              <w:t>Strafgesetzbuch</w:t>
            </w:r>
            <w:r>
              <w:t>, Kommentar, 28. Aufl</w:t>
            </w:r>
            <w:r w:rsidR="000028C8">
              <w:t>.</w:t>
            </w:r>
            <w:r>
              <w:t>, München 2014</w:t>
            </w:r>
          </w:p>
          <w:p w14:paraId="5F72A512" w14:textId="4F17A88F" w:rsidR="00981D6F" w:rsidRPr="00B426A6" w:rsidRDefault="000028C8" w:rsidP="00EB14EB">
            <w:r>
              <w:t>z</w:t>
            </w:r>
            <w:r w:rsidR="00981D6F">
              <w:t>it.:</w:t>
            </w:r>
            <w:r>
              <w:t xml:space="preserve"> </w:t>
            </w:r>
            <w:r w:rsidRPr="00BB7BFF">
              <w:rPr>
                <w:i/>
              </w:rPr>
              <w:t>Lackner/Kühl</w:t>
            </w:r>
            <w:r>
              <w:t>, StGB</w:t>
            </w:r>
            <w:r w:rsidR="00981D6F">
              <w:t xml:space="preserve"> </w:t>
            </w:r>
          </w:p>
        </w:tc>
      </w:tr>
      <w:tr w:rsidR="000B6C4C" w14:paraId="13383D7C" w14:textId="77777777" w:rsidTr="005873B8">
        <w:tc>
          <w:tcPr>
            <w:tcW w:w="2269" w:type="dxa"/>
          </w:tcPr>
          <w:p w14:paraId="028ED632" w14:textId="72D90AF9" w:rsidR="000B6C4C" w:rsidRPr="00981D6F" w:rsidRDefault="00580D0F" w:rsidP="00B426A6">
            <w:pPr>
              <w:rPr>
                <w:b/>
              </w:rPr>
            </w:pPr>
            <w:r>
              <w:rPr>
                <w:b/>
              </w:rPr>
              <w:t>Langer</w:t>
            </w:r>
            <w:r>
              <w:t>, Winrich</w:t>
            </w:r>
          </w:p>
        </w:tc>
        <w:tc>
          <w:tcPr>
            <w:tcW w:w="6662" w:type="dxa"/>
          </w:tcPr>
          <w:p w14:paraId="5E1A54EE" w14:textId="3457DD91" w:rsidR="00580D0F" w:rsidRDefault="00580D0F" w:rsidP="00580D0F">
            <w:pPr>
              <w:spacing w:after="0"/>
              <w:rPr>
                <w:rFonts w:eastAsia="Times New Roman" w:cs="Times New Roman"/>
                <w:szCs w:val="24"/>
                <w:lang w:eastAsia="de-DE"/>
              </w:rPr>
            </w:pPr>
            <w:r w:rsidRPr="00580D0F">
              <w:rPr>
                <w:rFonts w:eastAsia="Times New Roman" w:cs="Times New Roman"/>
                <w:szCs w:val="24"/>
                <w:lang w:eastAsia="de-DE"/>
              </w:rPr>
              <w:t>Vorsatztheorie und strafgesetzlich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e </w:t>
            </w:r>
            <w:r w:rsidRPr="00580D0F">
              <w:rPr>
                <w:rFonts w:eastAsia="Times New Roman" w:cs="Times New Roman"/>
                <w:szCs w:val="24"/>
                <w:lang w:eastAsia="de-DE"/>
              </w:rPr>
              <w:t>Irrtumsregelung – Zur Kompetenzabgrenzung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von </w:t>
            </w:r>
            <w:r w:rsidRPr="00580D0F">
              <w:rPr>
                <w:rFonts w:eastAsia="Times New Roman" w:cs="Times New Roman"/>
                <w:szCs w:val="24"/>
                <w:lang w:eastAsia="de-DE"/>
              </w:rPr>
              <w:t>Strafgesetzgebung, Verfassungs</w:t>
            </w:r>
            <w:r>
              <w:rPr>
                <w:rFonts w:eastAsia="Times New Roman" w:cs="Times New Roman"/>
                <w:szCs w:val="24"/>
                <w:lang w:eastAsia="de-DE"/>
              </w:rPr>
              <w:t>-</w:t>
            </w:r>
            <w:r w:rsidRPr="00580D0F">
              <w:rPr>
                <w:rFonts w:eastAsia="Times New Roman" w:cs="Times New Roman"/>
                <w:szCs w:val="24"/>
                <w:lang w:eastAsia="de-DE"/>
              </w:rPr>
              <w:t>gerichtsbarkeit und Strafrechts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wissenschaft, </w:t>
            </w:r>
            <w:r w:rsidRPr="00580D0F">
              <w:rPr>
                <w:rFonts w:eastAsia="Times New Roman" w:cs="Times New Roman"/>
                <w:szCs w:val="24"/>
                <w:lang w:eastAsia="de-DE"/>
              </w:rPr>
              <w:t>Goltdammer`s Archiv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</w:t>
            </w:r>
            <w:r w:rsidRPr="00580D0F">
              <w:rPr>
                <w:rFonts w:eastAsia="Times New Roman" w:cs="Times New Roman"/>
                <w:szCs w:val="24"/>
                <w:lang w:eastAsia="de-DE"/>
              </w:rPr>
              <w:t>für Strafrecht 1976, S. 193-218</w:t>
            </w:r>
          </w:p>
          <w:p w14:paraId="3CBBFF27" w14:textId="40667815" w:rsidR="000B6C4C" w:rsidRDefault="00580D0F" w:rsidP="00580D0F">
            <w:pPr>
              <w:spacing w:after="0"/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zit.: </w:t>
            </w:r>
            <w:r w:rsidRPr="00BB7BFF">
              <w:rPr>
                <w:rFonts w:eastAsia="Times New Roman" w:cs="Times New Roman"/>
                <w:i/>
                <w:szCs w:val="24"/>
                <w:lang w:eastAsia="de-DE"/>
              </w:rPr>
              <w:t>Langer</w:t>
            </w:r>
            <w:r>
              <w:rPr>
                <w:rFonts w:eastAsia="Times New Roman" w:cs="Times New Roman"/>
                <w:szCs w:val="24"/>
                <w:lang w:eastAsia="de-DE"/>
              </w:rPr>
              <w:t>, GA 1976</w:t>
            </w:r>
          </w:p>
        </w:tc>
      </w:tr>
      <w:tr w:rsidR="00BE7EB1" w14:paraId="5CB59DD6" w14:textId="77777777" w:rsidTr="005873B8">
        <w:tc>
          <w:tcPr>
            <w:tcW w:w="2269" w:type="dxa"/>
          </w:tcPr>
          <w:p w14:paraId="1A1AEF7E" w14:textId="3DAA19F1" w:rsidR="00EB2A5F" w:rsidRPr="00EB14EB" w:rsidRDefault="00BE7EB1" w:rsidP="00883D48">
            <w:pPr>
              <w:tabs>
                <w:tab w:val="center" w:pos="996"/>
              </w:tabs>
              <w:jc w:val="left"/>
            </w:pPr>
            <w:r w:rsidRPr="00EB2A5F">
              <w:rPr>
                <w:b/>
              </w:rPr>
              <w:lastRenderedPageBreak/>
              <w:t>Laufhütte</w:t>
            </w:r>
            <w:r>
              <w:t>, Heinrich- Wilhelm</w:t>
            </w:r>
            <w:r w:rsidR="00EB2A5F">
              <w:t>/</w:t>
            </w:r>
            <w:r w:rsidR="005E11A9">
              <w:t xml:space="preserve"> </w:t>
            </w:r>
            <w:r w:rsidRPr="00EB2A5F">
              <w:rPr>
                <w:b/>
              </w:rPr>
              <w:t>Rissing-van Saan</w:t>
            </w:r>
            <w:r>
              <w:t>, Ruth</w:t>
            </w:r>
            <w:r w:rsidR="00EB2A5F">
              <w:t>/</w:t>
            </w:r>
            <w:r w:rsidR="005E11A9">
              <w:t xml:space="preserve"> </w:t>
            </w:r>
            <w:r w:rsidR="00D42C44">
              <w:br/>
            </w:r>
            <w:r w:rsidR="00EB2A5F" w:rsidRPr="00EB2A5F">
              <w:rPr>
                <w:b/>
              </w:rPr>
              <w:t>Tiedemann</w:t>
            </w:r>
            <w:r w:rsidR="00EB2A5F">
              <w:t>, Klaus</w:t>
            </w:r>
          </w:p>
        </w:tc>
        <w:tc>
          <w:tcPr>
            <w:tcW w:w="6662" w:type="dxa"/>
          </w:tcPr>
          <w:p w14:paraId="74417D5D" w14:textId="7E5545AC" w:rsidR="00EB2A5F" w:rsidRDefault="00EB2A5F" w:rsidP="00BC3FC1">
            <w:pPr>
              <w:spacing w:after="0"/>
            </w:pPr>
            <w:r>
              <w:t xml:space="preserve">Strafgesetzbuch. Leipziger Kommentar, </w:t>
            </w:r>
            <w:r w:rsidRPr="00BD7BC4">
              <w:t>Band</w:t>
            </w:r>
            <w:r w:rsidR="00BD7BC4" w:rsidRPr="00BD7BC4">
              <w:t xml:space="preserve"> 1</w:t>
            </w:r>
            <w:r>
              <w:t>, 12. Auflage, Berlin 2007</w:t>
            </w:r>
          </w:p>
          <w:p w14:paraId="0F735C4A" w14:textId="446621DF" w:rsidR="001A1F69" w:rsidRDefault="00EB2A5F" w:rsidP="00EB14EB">
            <w:r>
              <w:t>zit</w:t>
            </w:r>
            <w:r w:rsidR="00326AC4">
              <w:t xml:space="preserve">.: </w:t>
            </w:r>
            <w:r w:rsidRPr="00EB2A5F">
              <w:rPr>
                <w:i/>
              </w:rPr>
              <w:t>Bearbeiter</w:t>
            </w:r>
            <w:r>
              <w:t xml:space="preserve">, </w:t>
            </w:r>
            <w:r w:rsidR="00326AC4">
              <w:t xml:space="preserve">in: LK, </w:t>
            </w:r>
            <w:r w:rsidRPr="00BD7BC4">
              <w:t>Band</w:t>
            </w:r>
            <w:r w:rsidR="00BD7BC4" w:rsidRPr="00BD7BC4">
              <w:t xml:space="preserve"> 1</w:t>
            </w:r>
          </w:p>
          <w:p w14:paraId="6B5C2CBA" w14:textId="77777777" w:rsidR="00BE7EB1" w:rsidRPr="001A1F69" w:rsidRDefault="00BE7EB1" w:rsidP="001A1F69"/>
        </w:tc>
      </w:tr>
      <w:tr w:rsidR="00326AC4" w14:paraId="73445456" w14:textId="77777777" w:rsidTr="005873B8">
        <w:tc>
          <w:tcPr>
            <w:tcW w:w="2269" w:type="dxa"/>
          </w:tcPr>
          <w:p w14:paraId="1F3F32E4" w14:textId="79A56FBA" w:rsidR="00A632DC" w:rsidRPr="00A632DC" w:rsidRDefault="00A632DC" w:rsidP="00883D48">
            <w:pPr>
              <w:tabs>
                <w:tab w:val="center" w:pos="996"/>
              </w:tabs>
              <w:jc w:val="left"/>
            </w:pPr>
            <w:r>
              <w:rPr>
                <w:b/>
              </w:rPr>
              <w:t>Maurach</w:t>
            </w:r>
            <w:r>
              <w:t>, Reinhard/</w:t>
            </w:r>
            <w:r w:rsidR="005E11A9">
              <w:t xml:space="preserve"> </w:t>
            </w:r>
            <w:r>
              <w:rPr>
                <w:b/>
              </w:rPr>
              <w:t>Gössel</w:t>
            </w:r>
            <w:r>
              <w:t>, Karl Heinz/</w:t>
            </w:r>
            <w:r w:rsidR="005E11A9">
              <w:t xml:space="preserve"> </w:t>
            </w:r>
            <w:r>
              <w:rPr>
                <w:b/>
              </w:rPr>
              <w:t>Zipf</w:t>
            </w:r>
            <w:r>
              <w:t>, Heinz/</w:t>
            </w:r>
          </w:p>
        </w:tc>
        <w:tc>
          <w:tcPr>
            <w:tcW w:w="6662" w:type="dxa"/>
          </w:tcPr>
          <w:p w14:paraId="237F0D97" w14:textId="4240E3E6" w:rsidR="00A632DC" w:rsidRDefault="00A632DC" w:rsidP="00883D48">
            <w:pPr>
              <w:spacing w:after="0"/>
            </w:pPr>
            <w:r>
              <w:t xml:space="preserve">Strafrecht Allgemeiner Teil, Teilband </w:t>
            </w:r>
            <w:r w:rsidR="006F6E28">
              <w:t>1: Straftaten gegen Persönlichkeits-</w:t>
            </w:r>
            <w:r>
              <w:t xml:space="preserve"> </w:t>
            </w:r>
            <w:r w:rsidRPr="00883D48">
              <w:rPr>
                <w:rFonts w:eastAsia="Times New Roman" w:cs="Times New Roman"/>
                <w:szCs w:val="24"/>
                <w:lang w:eastAsia="de-DE"/>
              </w:rPr>
              <w:t>und</w:t>
            </w:r>
            <w:r>
              <w:t xml:space="preserve"> </w:t>
            </w:r>
            <w:r w:rsidR="006F6E28">
              <w:t xml:space="preserve">Vermögenswerte, </w:t>
            </w:r>
            <w:r w:rsidR="00883D48">
              <w:t>8</w:t>
            </w:r>
            <w:r>
              <w:t>. Aufl., Heidelberg 2014</w:t>
            </w:r>
          </w:p>
          <w:p w14:paraId="56902766" w14:textId="19F5938D" w:rsidR="00326AC4" w:rsidRDefault="00A632DC" w:rsidP="003E7E81">
            <w:r>
              <w:t xml:space="preserve">zit.: </w:t>
            </w:r>
            <w:r w:rsidRPr="00D42C44">
              <w:rPr>
                <w:i/>
              </w:rPr>
              <w:t>Maurach/Gössel/Zipf</w:t>
            </w:r>
            <w:r>
              <w:t>, AT 2</w:t>
            </w:r>
          </w:p>
        </w:tc>
      </w:tr>
      <w:tr w:rsidR="001A1F69" w14:paraId="35FC42C8" w14:textId="77777777" w:rsidTr="005873B8">
        <w:tc>
          <w:tcPr>
            <w:tcW w:w="2269" w:type="dxa"/>
          </w:tcPr>
          <w:p w14:paraId="2986B871" w14:textId="2BD8FBC7" w:rsidR="001A1F69" w:rsidRPr="00EB2A5F" w:rsidRDefault="001A1F69" w:rsidP="00883D48">
            <w:pPr>
              <w:tabs>
                <w:tab w:val="center" w:pos="996"/>
              </w:tabs>
              <w:jc w:val="left"/>
              <w:rPr>
                <w:b/>
              </w:rPr>
            </w:pPr>
            <w:r>
              <w:rPr>
                <w:b/>
              </w:rPr>
              <w:t>Müssig</w:t>
            </w:r>
            <w:r w:rsidRPr="001A1F69">
              <w:t>, Bernd</w:t>
            </w:r>
          </w:p>
        </w:tc>
        <w:tc>
          <w:tcPr>
            <w:tcW w:w="6662" w:type="dxa"/>
          </w:tcPr>
          <w:p w14:paraId="00D7B0F2" w14:textId="77777777" w:rsidR="00D96247" w:rsidRDefault="001A1F69" w:rsidP="00883D48">
            <w:pPr>
              <w:spacing w:after="0"/>
            </w:pPr>
            <w:r>
              <w:t xml:space="preserve">Mord und Totschlag: </w:t>
            </w:r>
            <w:r w:rsidR="00D96247">
              <w:t xml:space="preserve">Vorüberlegungen zu einem </w:t>
            </w:r>
            <w:r w:rsidR="00D96247" w:rsidRPr="00883D48">
              <w:rPr>
                <w:rFonts w:eastAsia="Times New Roman" w:cs="Times New Roman"/>
                <w:szCs w:val="24"/>
                <w:lang w:eastAsia="de-DE"/>
              </w:rPr>
              <w:t>Differenzierungsansatz</w:t>
            </w:r>
            <w:r w:rsidR="00D96247">
              <w:t xml:space="preserve"> im Bereich des Tötungsunrechts, Köln 2005</w:t>
            </w:r>
          </w:p>
          <w:p w14:paraId="305E8AB6" w14:textId="715D0D08" w:rsidR="001A1F69" w:rsidRDefault="00D96247" w:rsidP="00EB14EB">
            <w:r>
              <w:t xml:space="preserve">zit.: </w:t>
            </w:r>
            <w:r w:rsidRPr="00D42C44">
              <w:rPr>
                <w:i/>
              </w:rPr>
              <w:t>Müssig</w:t>
            </w:r>
            <w:r>
              <w:t>, Mord und Totschlag</w:t>
            </w:r>
          </w:p>
        </w:tc>
      </w:tr>
      <w:tr w:rsidR="000B6C4C" w14:paraId="64FAA7BC" w14:textId="77777777" w:rsidTr="005873B8">
        <w:tc>
          <w:tcPr>
            <w:tcW w:w="2269" w:type="dxa"/>
          </w:tcPr>
          <w:p w14:paraId="28395721" w14:textId="23415A04" w:rsidR="000B6C4C" w:rsidRPr="000105C0" w:rsidRDefault="000105C0" w:rsidP="00B426A6">
            <w:r>
              <w:rPr>
                <w:b/>
              </w:rPr>
              <w:t>Otto</w:t>
            </w:r>
            <w:r>
              <w:t>, Harro</w:t>
            </w:r>
          </w:p>
        </w:tc>
        <w:tc>
          <w:tcPr>
            <w:tcW w:w="6662" w:type="dxa"/>
          </w:tcPr>
          <w:p w14:paraId="230D0D33" w14:textId="77777777" w:rsidR="000105C0" w:rsidRPr="000105C0" w:rsidRDefault="000105C0" w:rsidP="00883D48">
            <w:pPr>
              <w:spacing w:after="0"/>
            </w:pPr>
            <w:r w:rsidRPr="000105C0">
              <w:t xml:space="preserve">Grundkurs </w:t>
            </w:r>
            <w:r w:rsidRPr="00883D48">
              <w:rPr>
                <w:rFonts w:eastAsia="Times New Roman" w:cs="Times New Roman"/>
                <w:szCs w:val="24"/>
                <w:lang w:eastAsia="de-DE"/>
              </w:rPr>
              <w:t>Strafrecht</w:t>
            </w:r>
            <w:r w:rsidRPr="000105C0">
              <w:t>- Allgemeine Strafrechtslehre, Berlin 2004</w:t>
            </w:r>
          </w:p>
          <w:p w14:paraId="3AD05286" w14:textId="5E950302" w:rsidR="000B6C4C" w:rsidRDefault="000105C0" w:rsidP="003E7E81">
            <w:r w:rsidRPr="000105C0">
              <w:t xml:space="preserve">zit.: </w:t>
            </w:r>
            <w:r w:rsidRPr="00D42C44">
              <w:rPr>
                <w:i/>
              </w:rPr>
              <w:t>Otto</w:t>
            </w:r>
            <w:r w:rsidRPr="000105C0">
              <w:t>, AT</w:t>
            </w:r>
          </w:p>
        </w:tc>
      </w:tr>
      <w:tr w:rsidR="000B6C4C" w14:paraId="5FD0A3F5" w14:textId="77777777" w:rsidTr="005873B8">
        <w:tc>
          <w:tcPr>
            <w:tcW w:w="2269" w:type="dxa"/>
          </w:tcPr>
          <w:p w14:paraId="3A640FA2" w14:textId="1D79AF90" w:rsidR="000B6C4C" w:rsidRPr="000105C0" w:rsidRDefault="000105C0" w:rsidP="00147451">
            <w:pPr>
              <w:jc w:val="left"/>
            </w:pPr>
            <w:r>
              <w:rPr>
                <w:b/>
              </w:rPr>
              <w:t>Schmidhäuser</w:t>
            </w:r>
            <w:r>
              <w:t>, Eberhard</w:t>
            </w:r>
          </w:p>
        </w:tc>
        <w:tc>
          <w:tcPr>
            <w:tcW w:w="6662" w:type="dxa"/>
          </w:tcPr>
          <w:p w14:paraId="51B2531A" w14:textId="1996D7D1" w:rsidR="000105C0" w:rsidRDefault="000105C0" w:rsidP="000105C0">
            <w:pPr>
              <w:spacing w:after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0105C0">
              <w:rPr>
                <w:rFonts w:eastAsia="Times New Roman" w:cs="Times New Roman"/>
                <w:szCs w:val="24"/>
                <w:lang w:eastAsia="de-DE"/>
              </w:rPr>
              <w:t xml:space="preserve">Strafrecht Allgemeiner Teil (Lehrbuch), 2. Aufl., Tübingen 1975 </w:t>
            </w:r>
          </w:p>
          <w:p w14:paraId="2BB87E43" w14:textId="61E67D4B" w:rsidR="000B6C4C" w:rsidRPr="000105C0" w:rsidRDefault="000105C0" w:rsidP="000105C0">
            <w:pPr>
              <w:spacing w:after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zit.: </w:t>
            </w:r>
            <w:r w:rsidRPr="00D42C44">
              <w:rPr>
                <w:rFonts w:eastAsia="Times New Roman" w:cs="Times New Roman"/>
                <w:i/>
                <w:szCs w:val="24"/>
                <w:lang w:eastAsia="de-DE"/>
              </w:rPr>
              <w:t>Schmidhäuser</w:t>
            </w:r>
            <w:r>
              <w:rPr>
                <w:rFonts w:eastAsia="Times New Roman" w:cs="Times New Roman"/>
                <w:szCs w:val="24"/>
                <w:lang w:eastAsia="de-DE"/>
              </w:rPr>
              <w:t>, AT</w:t>
            </w:r>
          </w:p>
        </w:tc>
      </w:tr>
      <w:tr w:rsidR="000105C0" w14:paraId="0D49B817" w14:textId="77777777" w:rsidTr="005873B8">
        <w:tc>
          <w:tcPr>
            <w:tcW w:w="2269" w:type="dxa"/>
          </w:tcPr>
          <w:p w14:paraId="63878817" w14:textId="2D7F6B80" w:rsidR="000105C0" w:rsidRDefault="000105C0" w:rsidP="00147451">
            <w:pPr>
              <w:jc w:val="left"/>
              <w:rPr>
                <w:color w:val="FF0000"/>
              </w:rPr>
            </w:pPr>
            <w:r>
              <w:t>d</w:t>
            </w:r>
            <w:r w:rsidRPr="000105C0">
              <w:t xml:space="preserve">ers. </w:t>
            </w:r>
          </w:p>
        </w:tc>
        <w:tc>
          <w:tcPr>
            <w:tcW w:w="6662" w:type="dxa"/>
          </w:tcPr>
          <w:p w14:paraId="1D861B07" w14:textId="77777777" w:rsidR="006B4FF2" w:rsidRDefault="006B4FF2" w:rsidP="00883D48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Der Verbotsirrtum und das Strafgesetz, JuristenZeitung 1979, S. 361-</w:t>
            </w:r>
            <w:r w:rsidRPr="00883D48">
              <w:rPr>
                <w:rFonts w:eastAsia="Times New Roman" w:cs="Times New Roman"/>
                <w:szCs w:val="24"/>
                <w:lang w:eastAsia="de-DE"/>
              </w:rPr>
              <w:t>369</w:t>
            </w:r>
          </w:p>
          <w:p w14:paraId="617CD6CF" w14:textId="42308EDF" w:rsidR="000105C0" w:rsidRPr="000105C0" w:rsidRDefault="006B4FF2" w:rsidP="000105C0">
            <w:pPr>
              <w:spacing w:after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cs="Times New Roman"/>
                <w:szCs w:val="24"/>
              </w:rPr>
              <w:t xml:space="preserve">zit.: </w:t>
            </w:r>
            <w:r w:rsidRPr="00D42C44">
              <w:rPr>
                <w:rFonts w:cs="Times New Roman"/>
                <w:i/>
                <w:szCs w:val="24"/>
              </w:rPr>
              <w:t>Schmidhäuser</w:t>
            </w:r>
            <w:r>
              <w:rPr>
                <w:rFonts w:cs="Times New Roman"/>
                <w:szCs w:val="24"/>
              </w:rPr>
              <w:t>, JZ 1979</w:t>
            </w:r>
          </w:p>
        </w:tc>
      </w:tr>
      <w:tr w:rsidR="000105C0" w14:paraId="23D74EAC" w14:textId="77777777" w:rsidTr="005873B8">
        <w:tc>
          <w:tcPr>
            <w:tcW w:w="2269" w:type="dxa"/>
          </w:tcPr>
          <w:p w14:paraId="18D8E85C" w14:textId="04589DAD" w:rsidR="000105C0" w:rsidRDefault="006B4FF2" w:rsidP="00147451">
            <w:pPr>
              <w:jc w:val="left"/>
              <w:rPr>
                <w:color w:val="FF0000"/>
              </w:rPr>
            </w:pPr>
            <w:r w:rsidRPr="006B4FF2">
              <w:t xml:space="preserve">ders. </w:t>
            </w:r>
          </w:p>
        </w:tc>
        <w:tc>
          <w:tcPr>
            <w:tcW w:w="6662" w:type="dxa"/>
          </w:tcPr>
          <w:p w14:paraId="1B7AF948" w14:textId="77777777" w:rsidR="006B4FF2" w:rsidRDefault="006B4FF2" w:rsidP="000105C0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Schlußwort, JuristenZeitung</w:t>
            </w:r>
            <w:r w:rsidR="000105C0" w:rsidRPr="000105C0">
              <w:rPr>
                <w:rFonts w:cs="Times New Roman"/>
                <w:szCs w:val="24"/>
              </w:rPr>
              <w:t xml:space="preserve"> 1980,</w:t>
            </w:r>
            <w:r>
              <w:rPr>
                <w:rFonts w:cs="Times New Roman"/>
                <w:szCs w:val="24"/>
              </w:rPr>
              <w:t xml:space="preserve"> S. </w:t>
            </w:r>
            <w:r w:rsidR="000105C0" w:rsidRPr="000105C0">
              <w:rPr>
                <w:rFonts w:cs="Times New Roman"/>
                <w:szCs w:val="24"/>
              </w:rPr>
              <w:t>396</w:t>
            </w:r>
          </w:p>
          <w:p w14:paraId="5456DFDF" w14:textId="2C5A6441" w:rsidR="000105C0" w:rsidRDefault="006B4FF2" w:rsidP="000105C0">
            <w:pPr>
              <w:spacing w:after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cs="Times New Roman"/>
                <w:szCs w:val="24"/>
              </w:rPr>
              <w:t xml:space="preserve">zit.: </w:t>
            </w:r>
            <w:r w:rsidRPr="00D42C44">
              <w:rPr>
                <w:rFonts w:cs="Times New Roman"/>
                <w:i/>
                <w:szCs w:val="24"/>
              </w:rPr>
              <w:t>Schmidhäuser</w:t>
            </w:r>
            <w:r>
              <w:rPr>
                <w:rFonts w:cs="Times New Roman"/>
                <w:szCs w:val="24"/>
              </w:rPr>
              <w:t>, JZ 1980</w:t>
            </w:r>
          </w:p>
        </w:tc>
      </w:tr>
      <w:tr w:rsidR="00981D6F" w14:paraId="142EF698" w14:textId="77777777" w:rsidTr="005873B8">
        <w:tc>
          <w:tcPr>
            <w:tcW w:w="2269" w:type="dxa"/>
          </w:tcPr>
          <w:p w14:paraId="258D9D5D" w14:textId="7ACEA522" w:rsidR="00981D6F" w:rsidRPr="007F74C0" w:rsidRDefault="00981D6F" w:rsidP="00F90CFE">
            <w:pPr>
              <w:jc w:val="left"/>
              <w:rPr>
                <w:color w:val="FF0000"/>
              </w:rPr>
            </w:pPr>
            <w:r w:rsidRPr="00981D6F">
              <w:rPr>
                <w:b/>
                <w:color w:val="000000" w:themeColor="text1"/>
              </w:rPr>
              <w:t>Schönke</w:t>
            </w:r>
            <w:r w:rsidRPr="00981D6F">
              <w:rPr>
                <w:color w:val="000000" w:themeColor="text1"/>
              </w:rPr>
              <w:t>, Adolf/</w:t>
            </w:r>
            <w:r w:rsidR="00F90CFE">
              <w:rPr>
                <w:color w:val="000000" w:themeColor="text1"/>
              </w:rPr>
              <w:t xml:space="preserve"> </w:t>
            </w:r>
            <w:r w:rsidRPr="00981D6F">
              <w:rPr>
                <w:b/>
                <w:color w:val="000000" w:themeColor="text1"/>
              </w:rPr>
              <w:t>Schröder</w:t>
            </w:r>
            <w:r w:rsidRPr="00981D6F">
              <w:rPr>
                <w:color w:val="000000" w:themeColor="text1"/>
              </w:rPr>
              <w:t>, Horst</w:t>
            </w:r>
          </w:p>
        </w:tc>
        <w:tc>
          <w:tcPr>
            <w:tcW w:w="6662" w:type="dxa"/>
          </w:tcPr>
          <w:p w14:paraId="7935C085" w14:textId="77777777" w:rsidR="00981D6F" w:rsidRDefault="00981D6F" w:rsidP="00883D48">
            <w:pPr>
              <w:spacing w:after="0"/>
              <w:rPr>
                <w:color w:val="000000" w:themeColor="text1"/>
              </w:rPr>
            </w:pPr>
            <w:r w:rsidRPr="00883D48">
              <w:rPr>
                <w:rFonts w:eastAsia="Times New Roman" w:cs="Times New Roman"/>
                <w:szCs w:val="24"/>
                <w:lang w:eastAsia="de-DE"/>
              </w:rPr>
              <w:t>Strafgesetzbuch</w:t>
            </w:r>
            <w:r>
              <w:rPr>
                <w:color w:val="000000" w:themeColor="text1"/>
              </w:rPr>
              <w:t>, Kommentar, 29. Aufl., München 2014</w:t>
            </w:r>
          </w:p>
          <w:p w14:paraId="44DAAD16" w14:textId="5B985B63" w:rsidR="00981D6F" w:rsidRPr="00B426A6" w:rsidRDefault="00981D6F" w:rsidP="008D5F6A">
            <w:r>
              <w:rPr>
                <w:color w:val="000000" w:themeColor="text1"/>
              </w:rPr>
              <w:t xml:space="preserve">zit.: </w:t>
            </w:r>
            <w:r w:rsidRPr="00981D6F">
              <w:rPr>
                <w:i/>
                <w:color w:val="000000" w:themeColor="text1"/>
              </w:rPr>
              <w:t>Bearbeiter</w:t>
            </w:r>
            <w:r>
              <w:rPr>
                <w:color w:val="000000" w:themeColor="text1"/>
              </w:rPr>
              <w:t xml:space="preserve"> in: Schönke/Schröder </w:t>
            </w:r>
          </w:p>
        </w:tc>
      </w:tr>
      <w:tr w:rsidR="00B30617" w14:paraId="15113292" w14:textId="77777777" w:rsidTr="005873B8">
        <w:tc>
          <w:tcPr>
            <w:tcW w:w="2269" w:type="dxa"/>
          </w:tcPr>
          <w:p w14:paraId="1F98A7FD" w14:textId="76842130" w:rsidR="00B30617" w:rsidRDefault="00B30617" w:rsidP="00B426A6">
            <w:pPr>
              <w:rPr>
                <w:i/>
              </w:rPr>
            </w:pPr>
            <w:r w:rsidRPr="007F74C0">
              <w:rPr>
                <w:b/>
              </w:rPr>
              <w:t>Ulsenheimer</w:t>
            </w:r>
            <w:r w:rsidRPr="00B426A6">
              <w:t>, Klaus</w:t>
            </w:r>
          </w:p>
        </w:tc>
        <w:tc>
          <w:tcPr>
            <w:tcW w:w="6662" w:type="dxa"/>
          </w:tcPr>
          <w:p w14:paraId="2D596EE9" w14:textId="32D351A1" w:rsidR="00B30617" w:rsidRPr="00B426A6" w:rsidRDefault="00B30617" w:rsidP="00883D48">
            <w:pPr>
              <w:spacing w:after="0"/>
            </w:pPr>
            <w:r w:rsidRPr="00B426A6">
              <w:t>Grundfragen des Rücktritts vom Versuch in</w:t>
            </w:r>
            <w:r w:rsidR="007F74C0">
              <w:t xml:space="preserve"> </w:t>
            </w:r>
            <w:r w:rsidRPr="00B426A6">
              <w:t xml:space="preserve">Theorie und Praxis, </w:t>
            </w:r>
            <w:r w:rsidR="007F74C0">
              <w:t xml:space="preserve">Berlin </w:t>
            </w:r>
            <w:r w:rsidRPr="00B426A6">
              <w:t>1976</w:t>
            </w:r>
          </w:p>
          <w:p w14:paraId="1D851206" w14:textId="0CD1ED7B" w:rsidR="00B30617" w:rsidRDefault="007F74C0" w:rsidP="003615C6">
            <w:r>
              <w:lastRenderedPageBreak/>
              <w:t xml:space="preserve">zit.: </w:t>
            </w:r>
            <w:r w:rsidRPr="00F90CFE">
              <w:rPr>
                <w:i/>
              </w:rPr>
              <w:t>Ulsenheimer</w:t>
            </w:r>
            <w:r>
              <w:t>, Rücktritt</w:t>
            </w:r>
          </w:p>
        </w:tc>
      </w:tr>
      <w:tr w:rsidR="008D69F2" w14:paraId="490EF749" w14:textId="77777777" w:rsidTr="005873B8">
        <w:tc>
          <w:tcPr>
            <w:tcW w:w="2269" w:type="dxa"/>
          </w:tcPr>
          <w:p w14:paraId="44ED246B" w14:textId="6CC9BE47" w:rsidR="008D69F2" w:rsidRPr="007F74C0" w:rsidRDefault="006B4FF2" w:rsidP="00B426A6">
            <w:pPr>
              <w:rPr>
                <w:b/>
              </w:rPr>
            </w:pPr>
            <w:r>
              <w:rPr>
                <w:b/>
              </w:rPr>
              <w:lastRenderedPageBreak/>
              <w:t>Warda</w:t>
            </w:r>
            <w:r>
              <w:t>, Günther</w:t>
            </w:r>
          </w:p>
        </w:tc>
        <w:tc>
          <w:tcPr>
            <w:tcW w:w="6662" w:type="dxa"/>
          </w:tcPr>
          <w:p w14:paraId="4E8F4369" w14:textId="75382B56" w:rsidR="00580D0F" w:rsidRDefault="006B4FF2" w:rsidP="00883D48">
            <w:pPr>
              <w:spacing w:after="0"/>
            </w:pPr>
            <w:r>
              <w:t>Die Verbotsirrtumsregelung des § 31 W</w:t>
            </w:r>
            <w:r w:rsidR="00580D0F">
              <w:t>i</w:t>
            </w:r>
            <w:r>
              <w:t>StG</w:t>
            </w:r>
            <w:r w:rsidR="00580D0F">
              <w:t xml:space="preserve"> in ihrer Abgrenzung gegen die allgemeine Irrtumsbestimmung des § 59 StGB,</w:t>
            </w:r>
            <w:r w:rsidR="008D69F2">
              <w:t xml:space="preserve"> J</w:t>
            </w:r>
            <w:r w:rsidR="00580D0F">
              <w:t>uristische Rundschau</w:t>
            </w:r>
            <w:r w:rsidR="008D69F2">
              <w:t xml:space="preserve"> 1950, </w:t>
            </w:r>
            <w:r w:rsidR="00580D0F">
              <w:t xml:space="preserve">S. </w:t>
            </w:r>
            <w:r w:rsidR="008D69F2">
              <w:t>546</w:t>
            </w:r>
            <w:r w:rsidR="00580D0F">
              <w:t>- 551</w:t>
            </w:r>
          </w:p>
          <w:p w14:paraId="589AE34D" w14:textId="3B1DD0C4" w:rsidR="008D69F2" w:rsidRPr="00B426A6" w:rsidRDefault="00580D0F" w:rsidP="00AA52B1">
            <w:r>
              <w:t xml:space="preserve">zit.: </w:t>
            </w:r>
            <w:r w:rsidRPr="00B65124">
              <w:rPr>
                <w:i/>
              </w:rPr>
              <w:t>Warda</w:t>
            </w:r>
            <w:r>
              <w:t xml:space="preserve">, JR 1950 </w:t>
            </w:r>
          </w:p>
        </w:tc>
      </w:tr>
      <w:tr w:rsidR="008D69F2" w14:paraId="53D186A0" w14:textId="77777777" w:rsidTr="005873B8">
        <w:tc>
          <w:tcPr>
            <w:tcW w:w="2269" w:type="dxa"/>
          </w:tcPr>
          <w:p w14:paraId="4E2455AD" w14:textId="24A9991A" w:rsidR="008D69F2" w:rsidRPr="008D69F2" w:rsidRDefault="008D69F2" w:rsidP="00883D48">
            <w:pPr>
              <w:spacing w:after="0"/>
            </w:pPr>
            <w:r>
              <w:rPr>
                <w:b/>
              </w:rPr>
              <w:t>Welzel</w:t>
            </w:r>
            <w:r>
              <w:t>, Hans</w:t>
            </w:r>
          </w:p>
        </w:tc>
        <w:tc>
          <w:tcPr>
            <w:tcW w:w="6662" w:type="dxa"/>
          </w:tcPr>
          <w:p w14:paraId="499BE856" w14:textId="77777777" w:rsidR="008D69F2" w:rsidRDefault="008D69F2" w:rsidP="00883D48">
            <w:pPr>
              <w:spacing w:after="0"/>
            </w:pPr>
            <w:r>
              <w:t>Das deutsche Strafrecht, 11. Aufl., Berlin 1969</w:t>
            </w:r>
          </w:p>
          <w:p w14:paraId="62F7B46C" w14:textId="7C4782AF" w:rsidR="008D69F2" w:rsidRDefault="008D69F2" w:rsidP="00AA52B1">
            <w:r>
              <w:t xml:space="preserve">zit.: </w:t>
            </w:r>
            <w:r w:rsidRPr="00B65124">
              <w:rPr>
                <w:i/>
              </w:rPr>
              <w:t>Welzel</w:t>
            </w:r>
            <w:r>
              <w:t xml:space="preserve">, Das deutsche Strafrecht </w:t>
            </w:r>
          </w:p>
        </w:tc>
      </w:tr>
      <w:tr w:rsidR="00B30617" w14:paraId="6822771E" w14:textId="77777777" w:rsidTr="005873B8">
        <w:tc>
          <w:tcPr>
            <w:tcW w:w="2269" w:type="dxa"/>
          </w:tcPr>
          <w:p w14:paraId="7F4C42CE" w14:textId="4DE401A8" w:rsidR="00B30617" w:rsidRPr="006F6E28" w:rsidRDefault="00B30617" w:rsidP="00883D48">
            <w:pPr>
              <w:jc w:val="left"/>
              <w:rPr>
                <w:b/>
              </w:rPr>
            </w:pPr>
            <w:r w:rsidRPr="007F74C0">
              <w:rPr>
                <w:b/>
              </w:rPr>
              <w:t>Wessels</w:t>
            </w:r>
            <w:r>
              <w:t>,</w:t>
            </w:r>
            <w:r w:rsidR="00883D48">
              <w:t xml:space="preserve"> </w:t>
            </w:r>
            <w:r>
              <w:t>Johannes/</w:t>
            </w:r>
            <w:r w:rsidR="00F90CFE">
              <w:t xml:space="preserve"> </w:t>
            </w:r>
            <w:r w:rsidRPr="00D42C44">
              <w:rPr>
                <w:b/>
              </w:rPr>
              <w:t>B</w:t>
            </w:r>
            <w:r w:rsidRPr="007F74C0">
              <w:rPr>
                <w:b/>
              </w:rPr>
              <w:t>eulke</w:t>
            </w:r>
            <w:r w:rsidR="007F74C0">
              <w:t xml:space="preserve">, </w:t>
            </w:r>
            <w:r w:rsidR="00F90CFE">
              <w:t>W</w:t>
            </w:r>
            <w:r w:rsidR="007F74C0">
              <w:t>erner/</w:t>
            </w:r>
            <w:r w:rsidR="00883D48">
              <w:br/>
            </w:r>
            <w:r w:rsidR="007F74C0" w:rsidRPr="007F74C0">
              <w:rPr>
                <w:b/>
              </w:rPr>
              <w:t>Satzger</w:t>
            </w:r>
            <w:r w:rsidR="007F74C0">
              <w:t>, Helmut</w:t>
            </w:r>
          </w:p>
        </w:tc>
        <w:tc>
          <w:tcPr>
            <w:tcW w:w="6662" w:type="dxa"/>
          </w:tcPr>
          <w:p w14:paraId="7F7D62CC" w14:textId="77777777" w:rsidR="00BE7EB1" w:rsidRDefault="00B30617" w:rsidP="00883D48">
            <w:pPr>
              <w:spacing w:after="0"/>
            </w:pPr>
            <w:r>
              <w:t>Strafrecht Allgemeiner Teil</w:t>
            </w:r>
            <w:r w:rsidR="007F74C0">
              <w:t xml:space="preserve">. Die Straftat und ihr Aufbau, 45. Aufl., </w:t>
            </w:r>
            <w:r w:rsidR="00BE7EB1">
              <w:t>Heidelberg 2015</w:t>
            </w:r>
          </w:p>
          <w:p w14:paraId="7BC8F9C2" w14:textId="2068948C" w:rsidR="00B30617" w:rsidRDefault="00BE7EB1" w:rsidP="003E7E81">
            <w:r>
              <w:t xml:space="preserve">zit.: </w:t>
            </w:r>
            <w:r w:rsidRPr="00F90CFE">
              <w:rPr>
                <w:i/>
              </w:rPr>
              <w:t>Wessels/Beulke/Satzger</w:t>
            </w:r>
            <w:r>
              <w:t>, AT</w:t>
            </w:r>
          </w:p>
        </w:tc>
      </w:tr>
      <w:tr w:rsidR="00BD7BC4" w14:paraId="061E14CF" w14:textId="77777777" w:rsidTr="005873B8">
        <w:tc>
          <w:tcPr>
            <w:tcW w:w="2269" w:type="dxa"/>
          </w:tcPr>
          <w:p w14:paraId="42D89EDA" w14:textId="563E0803" w:rsidR="00BD7BC4" w:rsidRPr="00BD7BC4" w:rsidRDefault="00BD7BC4" w:rsidP="005E11A9">
            <w:pPr>
              <w:jc w:val="left"/>
              <w:rPr>
                <w:b/>
              </w:rPr>
            </w:pPr>
            <w:r w:rsidRPr="00BD7BC4">
              <w:rPr>
                <w:b/>
              </w:rPr>
              <w:t>Wikipedia</w:t>
            </w:r>
          </w:p>
        </w:tc>
        <w:tc>
          <w:tcPr>
            <w:tcW w:w="6662" w:type="dxa"/>
          </w:tcPr>
          <w:p w14:paraId="450FDFB7" w14:textId="77777777" w:rsidR="001512A3" w:rsidRDefault="00EE535A" w:rsidP="00883D48">
            <w:pPr>
              <w:spacing w:after="0"/>
            </w:pPr>
            <w:r w:rsidRPr="00EE535A">
              <w:t>Frank Schmökel</w:t>
            </w:r>
            <w:r w:rsidR="00F90CFE">
              <w:t>,</w:t>
            </w:r>
            <w:r w:rsidR="00B65124">
              <w:t xml:space="preserve"> in:</w:t>
            </w:r>
            <w:r w:rsidRPr="00EE535A">
              <w:t xml:space="preserve">  Wikipedia, Die freie Enzyklopädie. Bearbeitungsstand: 28. Mai 2016, 10:15 UTC. URL: https://de.wikipedia.org/w/index.php?title=Frank_Schm%C3%B6kel&amp;oldid=154764976 (Abgerufen: 27. Juni 2016, 15:09 UTC) </w:t>
            </w:r>
          </w:p>
          <w:p w14:paraId="0B52E4BE" w14:textId="5B17D568" w:rsidR="00BD7BC4" w:rsidRDefault="001512A3" w:rsidP="001512A3">
            <w:pPr>
              <w:jc w:val="left"/>
            </w:pPr>
            <w:r>
              <w:t xml:space="preserve">zit.: </w:t>
            </w:r>
            <w:r w:rsidRPr="001512A3">
              <w:rPr>
                <w:i/>
              </w:rPr>
              <w:t>Wikipedia</w:t>
            </w:r>
            <w:r>
              <w:t xml:space="preserve">, Frank Schmökel, </w:t>
            </w:r>
            <w:r w:rsidRPr="00EE535A">
              <w:t>https://de.wikipedia.org/w/index.php?title=Frank_Schm%C3%B6kel&amp;oldid=154764976</w:t>
            </w:r>
          </w:p>
        </w:tc>
      </w:tr>
      <w:tr w:rsidR="00CE2D8A" w14:paraId="0117D4ED" w14:textId="77777777" w:rsidTr="005873B8">
        <w:tc>
          <w:tcPr>
            <w:tcW w:w="2269" w:type="dxa"/>
          </w:tcPr>
          <w:p w14:paraId="594D9C2E" w14:textId="2B8BA25F" w:rsidR="00B65124" w:rsidRDefault="00CE2D8A" w:rsidP="00B65124">
            <w:pPr>
              <w:jc w:val="left"/>
            </w:pPr>
            <w:r w:rsidRPr="00CE2D8A">
              <w:rPr>
                <w:b/>
              </w:rPr>
              <w:t>Wolter</w:t>
            </w:r>
            <w:r>
              <w:t>, Jürgen</w:t>
            </w:r>
            <w:r w:rsidR="00B65124">
              <w:t xml:space="preserve"> (Hrsg.)</w:t>
            </w:r>
            <w:r w:rsidR="00B65124" w:rsidRPr="00CE2D8A">
              <w:t xml:space="preserve"> </w:t>
            </w:r>
          </w:p>
          <w:p w14:paraId="3653DB09" w14:textId="1E993ACF" w:rsidR="00CE2D8A" w:rsidRPr="00CE2D8A" w:rsidRDefault="00CE2D8A" w:rsidP="00B426A6"/>
        </w:tc>
        <w:tc>
          <w:tcPr>
            <w:tcW w:w="6662" w:type="dxa"/>
          </w:tcPr>
          <w:p w14:paraId="02CC2386" w14:textId="2EBD6D7F" w:rsidR="00CE2D8A" w:rsidRDefault="00CE2D8A" w:rsidP="00883D48">
            <w:pPr>
              <w:spacing w:after="0"/>
            </w:pPr>
            <w:r w:rsidRPr="00B426A6">
              <w:t>Systematischer Kommentar zum</w:t>
            </w:r>
            <w:r>
              <w:t xml:space="preserve"> </w:t>
            </w:r>
            <w:r w:rsidRPr="00B426A6">
              <w:t>Strafgesetzbuch. Band 1. Allgemeiner Teil (§§</w:t>
            </w:r>
            <w:r>
              <w:t xml:space="preserve"> </w:t>
            </w:r>
            <w:r w:rsidRPr="00B426A6">
              <w:t xml:space="preserve">1 bis 79b), </w:t>
            </w:r>
            <w:r w:rsidR="006876DD">
              <w:t>8</w:t>
            </w:r>
            <w:r w:rsidRPr="00CE2D8A">
              <w:t xml:space="preserve">. Auflage </w:t>
            </w:r>
            <w:r>
              <w:t xml:space="preserve">– 112. Lieferung, </w:t>
            </w:r>
            <w:r w:rsidR="00B65124">
              <w:t xml:space="preserve">Köln </w:t>
            </w:r>
            <w:r>
              <w:t>20</w:t>
            </w:r>
            <w:r w:rsidR="006876DD">
              <w:t>08</w:t>
            </w:r>
          </w:p>
          <w:p w14:paraId="4A06C747" w14:textId="5B61C39C" w:rsidR="00CE2D8A" w:rsidRDefault="00CE2D8A" w:rsidP="00CE2D8A">
            <w:r>
              <w:t>zit.: SK</w:t>
            </w:r>
            <w:r w:rsidR="00B65124">
              <w:rPr>
                <w:vertAlign w:val="superscript"/>
              </w:rPr>
              <w:t>8</w:t>
            </w:r>
            <w:r>
              <w:t>-</w:t>
            </w:r>
            <w:r w:rsidRPr="008D5F6A">
              <w:rPr>
                <w:i/>
              </w:rPr>
              <w:t>Bearbeiter</w:t>
            </w:r>
            <w:r>
              <w:t xml:space="preserve">, Band </w:t>
            </w:r>
            <w:r w:rsidR="0045635A">
              <w:t>I</w:t>
            </w:r>
          </w:p>
        </w:tc>
      </w:tr>
      <w:tr w:rsidR="00CE2D8A" w14:paraId="4C926E95" w14:textId="77777777" w:rsidTr="005873B8">
        <w:tc>
          <w:tcPr>
            <w:tcW w:w="2269" w:type="dxa"/>
          </w:tcPr>
          <w:p w14:paraId="306C0BC7" w14:textId="52910F16" w:rsidR="00CE2D8A" w:rsidRPr="00CE2D8A" w:rsidRDefault="00CE2D8A" w:rsidP="00B426A6">
            <w:r>
              <w:t>ders.</w:t>
            </w:r>
          </w:p>
        </w:tc>
        <w:tc>
          <w:tcPr>
            <w:tcW w:w="6662" w:type="dxa"/>
          </w:tcPr>
          <w:p w14:paraId="45F4BBD6" w14:textId="0C9D04CC" w:rsidR="00CE2D8A" w:rsidRPr="00B426A6" w:rsidRDefault="00CE2D8A" w:rsidP="00883D48">
            <w:pPr>
              <w:spacing w:after="0"/>
            </w:pPr>
            <w:r w:rsidRPr="00B426A6">
              <w:t>Systematischer Kommentar zum</w:t>
            </w:r>
            <w:r>
              <w:t xml:space="preserve"> </w:t>
            </w:r>
            <w:r w:rsidRPr="00B426A6">
              <w:t xml:space="preserve">Strafgesetzbuch. Band </w:t>
            </w:r>
            <w:r w:rsidR="00B65124">
              <w:t>6</w:t>
            </w:r>
            <w:r w:rsidRPr="00B426A6">
              <w:t>. Besonderer Teil (§§</w:t>
            </w:r>
            <w:r w:rsidR="00B65124">
              <w:t xml:space="preserve"> 303 </w:t>
            </w:r>
            <w:r w:rsidRPr="00B426A6">
              <w:t xml:space="preserve">bis </w:t>
            </w:r>
            <w:r w:rsidR="00B65124">
              <w:t>358</w:t>
            </w:r>
            <w:r w:rsidRPr="00B426A6">
              <w:t xml:space="preserve">), </w:t>
            </w:r>
            <w:r w:rsidR="00B65124">
              <w:t xml:space="preserve">9. Auflage, Köln </w:t>
            </w:r>
            <w:r w:rsidRPr="00B426A6">
              <w:t>20</w:t>
            </w:r>
            <w:r w:rsidR="00B65124">
              <w:t>15</w:t>
            </w:r>
          </w:p>
          <w:p w14:paraId="3C0CA7E9" w14:textId="0688DF37" w:rsidR="00CE2D8A" w:rsidRPr="00B426A6" w:rsidRDefault="00CE2D8A" w:rsidP="00CE2D8A">
            <w:r>
              <w:t>zit.: SK</w:t>
            </w:r>
            <w:r w:rsidR="00B65124">
              <w:rPr>
                <w:vertAlign w:val="superscript"/>
              </w:rPr>
              <w:t>9</w:t>
            </w:r>
            <w:r>
              <w:t>-</w:t>
            </w:r>
            <w:r w:rsidRPr="008D5F6A">
              <w:rPr>
                <w:i/>
              </w:rPr>
              <w:t>Bearbeiter</w:t>
            </w:r>
            <w:r w:rsidR="00B65124">
              <w:t>, Band VI</w:t>
            </w:r>
          </w:p>
        </w:tc>
      </w:tr>
    </w:tbl>
    <w:p w14:paraId="64F89DAE" w14:textId="576F00D1" w:rsidR="00B426A6" w:rsidRPr="00B426A6" w:rsidRDefault="00B426A6" w:rsidP="003615C6"/>
    <w:p w14:paraId="18CD9D56" w14:textId="62E78E74" w:rsidR="00982AD8" w:rsidRDefault="00402AD3" w:rsidP="00B426A6">
      <w:r>
        <w:t xml:space="preserve">Alle Internetquellen </w:t>
      </w:r>
      <w:r w:rsidR="00BB7BFF">
        <w:t xml:space="preserve">wurden </w:t>
      </w:r>
      <w:r>
        <w:t xml:space="preserve">am </w:t>
      </w:r>
      <w:r w:rsidR="00D42C44">
        <w:t>28.06.2016</w:t>
      </w:r>
      <w:r w:rsidR="00BB7BFF" w:rsidRPr="00BB7BFF">
        <w:t xml:space="preserve"> </w:t>
      </w:r>
      <w:r w:rsidR="00BB7BFF">
        <w:t>abgerufen</w:t>
      </w:r>
      <w:r w:rsidR="00D42C44">
        <w:t>.</w:t>
      </w:r>
    </w:p>
    <w:p w14:paraId="18016770" w14:textId="77777777" w:rsidR="00801AC0" w:rsidRDefault="00801AC0">
      <w:pPr>
        <w:spacing w:after="160" w:line="259" w:lineRule="auto"/>
        <w:jc w:val="left"/>
        <w:rPr>
          <w:b/>
          <w:bCs/>
          <w:noProof/>
          <w:szCs w:val="24"/>
        </w:rPr>
      </w:pPr>
      <w:r>
        <w:br w:type="page"/>
      </w:r>
    </w:p>
    <w:p w14:paraId="712DF8E1" w14:textId="4D10C925" w:rsidR="00947B8A" w:rsidRPr="005660B4" w:rsidRDefault="00947B8A" w:rsidP="00801AC0">
      <w:pPr>
        <w:pStyle w:val="Verzeichnis1"/>
      </w:pPr>
      <w:r w:rsidRPr="005660B4">
        <w:lastRenderedPageBreak/>
        <w:t>Gliederung</w:t>
      </w:r>
    </w:p>
    <w:p w14:paraId="25AE984E" w14:textId="7DBA46C3" w:rsidR="00AA7B67" w:rsidRDefault="00902463">
      <w:pPr>
        <w:pStyle w:val="Verzeichnis1"/>
        <w:rPr>
          <w:rFonts w:asciiTheme="minorHAnsi" w:eastAsiaTheme="minorEastAsia" w:hAnsiTheme="minorHAnsi"/>
          <w:b w:val="0"/>
          <w:bCs w:val="0"/>
          <w:sz w:val="22"/>
          <w:szCs w:val="22"/>
          <w:lang w:eastAsia="de-DE"/>
        </w:rPr>
      </w:pPr>
      <w:r>
        <w:fldChar w:fldCharType="begin"/>
      </w:r>
      <w:r>
        <w:instrText xml:space="preserve"> TOC \o "1-7" \u </w:instrText>
      </w:r>
      <w:r>
        <w:fldChar w:fldCharType="separate"/>
      </w:r>
      <w:r w:rsidR="00AA7B67" w:rsidRPr="00AB24CF">
        <w:t>Teil 1 Strafbarkeit des F</w:t>
      </w:r>
      <w:r w:rsidR="00AA7B67">
        <w:tab/>
      </w:r>
      <w:r w:rsidR="00AA7B67">
        <w:fldChar w:fldCharType="begin"/>
      </w:r>
      <w:r w:rsidR="00AA7B67">
        <w:instrText xml:space="preserve"> PAGEREF _Toc454910321 \h </w:instrText>
      </w:r>
      <w:r w:rsidR="00AA7B67">
        <w:fldChar w:fldCharType="separate"/>
      </w:r>
      <w:r w:rsidR="00AA7B67">
        <w:t>1</w:t>
      </w:r>
      <w:r w:rsidR="00AA7B67">
        <w:fldChar w:fldCharType="end"/>
      </w:r>
    </w:p>
    <w:p w14:paraId="3615BF7A" w14:textId="1C4DDBBB" w:rsidR="00AA7B67" w:rsidRDefault="00AA7B67">
      <w:pPr>
        <w:pStyle w:val="Verzeichnis2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A. § 123 I Var. 1 zu Lasten des Hausrechtsinhabers durch Betreten des Hauses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5F8EAC" w14:textId="65F86FE0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I.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F15725" w14:textId="699D6D43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II. Rechtswidrigkeit, § 34 Notstand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4A8E742" w14:textId="6C124BF6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1. Gegenwärtige Gefahr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EBC8706" w14:textId="7C492009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 Nicht anders abwendbar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194C5ED" w14:textId="2CBA9ABA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3. Interessenabwägung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379D949" w14:textId="65DE171D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a) Die betroffenen Rechtsgüter – qualitative Abwägung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491843C" w14:textId="24889F45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b) Der Grad der drohenden Gefahren - quantitativ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8ACCE9" w14:textId="280F6B0D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4. Angemessenheit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E3DBAF" w14:textId="6453351D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5. Subjektive Rechtfertigungselement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6FCEFE" w14:textId="715F2296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III. Ergebnis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C64E162" w14:textId="4159FE18" w:rsidR="00AA7B67" w:rsidRDefault="00AA7B67">
      <w:pPr>
        <w:pStyle w:val="Verzeichnis2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B. § 223 I Var. 1 zu Lasten des D durch Überklettern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52730DD" w14:textId="367EB915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I.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B8A53F9" w14:textId="26FF3EBA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II. Rechtswidrigkeit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4C42816" w14:textId="07C6D475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1. § 32 Notwehr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42A96A" w14:textId="0DC0C0C3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 § 34 Notstand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69FDAE" w14:textId="136CC438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a) Gegenwärtige Gefahr für Leib und Leben des 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935E290" w14:textId="40C75EC5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b) Die Gefahr war nicht anders abwendbar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3418CCC" w14:textId="7B03FE90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c) Interessenabwägung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C349D3" w14:textId="27398E61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d) Subjektives Rechtfertigungselement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2F3E3B8" w14:textId="2F4A2087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III. Schuld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173C8F0" w14:textId="11EA721F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IV. Ergebnis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1F0506A" w14:textId="0820FC38" w:rsidR="00AA7B67" w:rsidRDefault="00AA7B67">
      <w:pPr>
        <w:pStyle w:val="Verzeichnis1"/>
        <w:rPr>
          <w:rFonts w:asciiTheme="minorHAnsi" w:eastAsiaTheme="minorEastAsia" w:hAnsiTheme="minorHAnsi"/>
          <w:b w:val="0"/>
          <w:bCs w:val="0"/>
          <w:sz w:val="22"/>
          <w:szCs w:val="22"/>
          <w:lang w:eastAsia="de-DE"/>
        </w:rPr>
      </w:pPr>
      <w:r>
        <w:t>Teil 2 Strafbarkeit des S</w:t>
      </w:r>
      <w:r>
        <w:tab/>
      </w:r>
      <w:r>
        <w:fldChar w:fldCharType="begin"/>
      </w:r>
      <w:r>
        <w:instrText xml:space="preserve"> PAGEREF _Toc454910344 \h </w:instrText>
      </w:r>
      <w:r>
        <w:fldChar w:fldCharType="separate"/>
      </w:r>
      <w:r>
        <w:t>3</w:t>
      </w:r>
      <w:r>
        <w:fldChar w:fldCharType="end"/>
      </w:r>
    </w:p>
    <w:p w14:paraId="0B49D950" w14:textId="25728979" w:rsidR="00AA7B67" w:rsidRDefault="00AA7B67">
      <w:pPr>
        <w:pStyle w:val="Verzeichnis2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A. § 223 I Var. 1, 2 durch den Steinwurf zu Lasten des 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229919" w14:textId="1FD38104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I.</w:t>
      </w:r>
      <w:r w:rsidRPr="00AB24CF">
        <w:rPr>
          <w:rFonts w:asciiTheme="majorEastAsia" w:hAnsiTheme="majorEastAsia" w:cstheme="majorEastAsia"/>
          <w:bCs/>
          <w:noProof/>
        </w:rPr>
        <w:t xml:space="preserve">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9580F0C" w14:textId="508ED19F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lastRenderedPageBreak/>
        <w:t>1. Objektiver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2463DB0" w14:textId="4E55EB1D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 Subjektiver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BB96C39" w14:textId="1078AAD9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II. Rechtswidrigkeit, § 32 Notwehr (bzw. Nothilfe)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3796DBE" w14:textId="6FA3CAD2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1. Notwehrlage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4740437" w14:textId="753C5B1D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 Ergebnis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1D284ED" w14:textId="12176F6F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III. Erlaubnistatumstandsirrtum (Erlaubnistatbestandsirrtum)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44254DB" w14:textId="04D2D238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1. Vorgestellte Nothilfelage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FBE50D1" w14:textId="4618FBFC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 Vorstellung einer objektiv erforderlichen Notwehrhandlung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32F3420" w14:textId="093964A5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3. Rechtsfolgen des Erlaubnistatumstandsirrtums des 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4EF6D11" w14:textId="1AFD073C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a) Vorsatztheorie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037FCEA" w14:textId="45CFE777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b) Lehre von den negativen Tatbestandsmerkmalen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EEE91BF" w14:textId="63995984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c) Strenge Schuldtheorie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15A2614" w14:textId="1D3D58CC" w:rsidR="00AA7B67" w:rsidRDefault="00AA7B67">
      <w:pPr>
        <w:pStyle w:val="Verzeichnis5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d) Eingeschränkte Schuldtheorie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A7390FF" w14:textId="41304E46" w:rsidR="00AA7B67" w:rsidRDefault="00AA7B67">
      <w:pPr>
        <w:pStyle w:val="Verzeichnis6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aa) Vorsatz entfällt, § 16 I analog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E8E8EA2" w14:textId="75BD9731" w:rsidR="00AA7B67" w:rsidRDefault="00AA7B67">
      <w:pPr>
        <w:pStyle w:val="Verzeichnis6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bb) Rechtsfolgenverweisende eingeschränkte Schuldtheorie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E02B5F0" w14:textId="50CC8006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4. Streitentscheidung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90AB744" w14:textId="4EFBA948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IV. Schuld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B2587F1" w14:textId="4BE43062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V. Ergebnis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9DCF308" w14:textId="1180100C" w:rsidR="00AA7B67" w:rsidRDefault="00AA7B67">
      <w:pPr>
        <w:pStyle w:val="Verzeichnis2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B. §§ 212 I, 22, 23 I, 12 I durch den Wurf mit dem Stein zu Lasten des 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C644284" w14:textId="3DD024EF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I.</w:t>
      </w:r>
      <w:r w:rsidRPr="00AB24CF">
        <w:rPr>
          <w:rFonts w:asciiTheme="majorEastAsia" w:hAnsiTheme="majorEastAsia" w:cstheme="majorEastAsia"/>
          <w:bCs/>
          <w:noProof/>
        </w:rPr>
        <w:t xml:space="preserve">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D5875CE" w14:textId="0C607487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1. Tatentschluss, § 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5AC2DFC" w14:textId="1F8175B6" w:rsidR="00AA7B67" w:rsidRDefault="00AA7B67">
      <w:pPr>
        <w:pStyle w:val="Verzeichnis4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 Unmittelbares Ansetzen, § 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96D07B2" w14:textId="5BDF7BA7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II. Rechtswidrigkeit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6CD07C2" w14:textId="11E10A04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III. Schuld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2AFA459" w14:textId="2E348EE8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IV. Rücktritt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740C260" w14:textId="5AC5AD26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V. Ergebnis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A6DA0C3" w14:textId="1315A30C" w:rsidR="00AA7B67" w:rsidRDefault="00AA7B67">
      <w:pPr>
        <w:pStyle w:val="Verzeichnis2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C. § 306 I Nr. 6 des S durch das Anzünden der vertrockneten Tomaten auf dem Markushof in Nußloch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ABD220B" w14:textId="6D073026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lastRenderedPageBreak/>
        <w:t>I.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4CFEB98" w14:textId="099F49A4" w:rsidR="00AA7B67" w:rsidRDefault="00AA7B67">
      <w:pPr>
        <w:pStyle w:val="Verzeichnis3"/>
        <w:tabs>
          <w:tab w:val="right" w:leader="dot" w:pos="9063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II. Ergebnis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_Toc454910375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78DF9C3" w14:textId="6E58F49E" w:rsidR="00AA7B67" w:rsidRDefault="00AA7B67">
      <w:pPr>
        <w:pStyle w:val="Verzeichnis1"/>
        <w:rPr>
          <w:rFonts w:asciiTheme="minorHAnsi" w:eastAsiaTheme="minorEastAsia" w:hAnsiTheme="minorHAnsi"/>
          <w:b w:val="0"/>
          <w:bCs w:val="0"/>
          <w:sz w:val="22"/>
          <w:szCs w:val="22"/>
          <w:lang w:eastAsia="de-DE"/>
        </w:rPr>
      </w:pPr>
      <w:r>
        <w:t>Teil 3 Endergebnis</w:t>
      </w:r>
      <w:r>
        <w:tab/>
      </w:r>
      <w:r>
        <w:fldChar w:fldCharType="begin"/>
      </w:r>
      <w:r>
        <w:instrText xml:space="preserve"> PAGEREF _Toc454910376 \h </w:instrText>
      </w:r>
      <w:r>
        <w:fldChar w:fldCharType="separate"/>
      </w:r>
      <w:r>
        <w:t>6</w:t>
      </w:r>
      <w:r>
        <w:fldChar w:fldCharType="end"/>
      </w:r>
    </w:p>
    <w:p w14:paraId="4B0BD9BF" w14:textId="50C4B708" w:rsidR="00801AC0" w:rsidRDefault="00902463" w:rsidP="00801AC0">
      <w:pPr>
        <w:pStyle w:val="Verzeichnis1"/>
      </w:pPr>
      <w:r>
        <w:fldChar w:fldCharType="end"/>
      </w:r>
    </w:p>
    <w:p w14:paraId="18AF5378" w14:textId="6BACB7FD" w:rsidR="00801AC0" w:rsidRDefault="00801AC0" w:rsidP="00801AC0"/>
    <w:p w14:paraId="5C1B4B30" w14:textId="77777777" w:rsidR="00801AC0" w:rsidRPr="00801AC0" w:rsidRDefault="00801AC0" w:rsidP="00801AC0">
      <w:pPr>
        <w:sectPr w:rsidR="00801AC0" w:rsidRPr="00801AC0" w:rsidSect="00883D48">
          <w:footerReference w:type="default" r:id="rId10"/>
          <w:pgSz w:w="11907" w:h="16840" w:code="9"/>
          <w:pgMar w:top="1417" w:right="1417" w:bottom="1134" w:left="1417" w:header="720" w:footer="720" w:gutter="0"/>
          <w:pgNumType w:fmt="upperRoman" w:start="1"/>
          <w:cols w:space="708"/>
          <w:noEndnote/>
          <w:docGrid w:linePitch="326"/>
        </w:sectPr>
      </w:pPr>
    </w:p>
    <w:p w14:paraId="21F5C285" w14:textId="4B777B42" w:rsidR="00982AD8" w:rsidRPr="00801AC0" w:rsidRDefault="00982AD8" w:rsidP="00801AC0">
      <w:pPr>
        <w:pStyle w:val="Verzeichnis1"/>
      </w:pPr>
      <w:r w:rsidRPr="00801AC0">
        <w:lastRenderedPageBreak/>
        <w:t>Gutachten</w:t>
      </w:r>
    </w:p>
    <w:p w14:paraId="6C342F1F" w14:textId="77777777" w:rsidR="00982AD8" w:rsidRPr="003848B6" w:rsidRDefault="00982AD8" w:rsidP="003848B6">
      <w:pPr>
        <w:pStyle w:val="berschrift1"/>
        <w:rPr>
          <w:rStyle w:val="IntensiveHervorhebung"/>
          <w:i w:val="0"/>
          <w:iCs w:val="0"/>
          <w:color w:val="auto"/>
        </w:rPr>
      </w:pPr>
      <w:bookmarkStart w:id="1" w:name="_Toc454910321"/>
      <w:r w:rsidRPr="003848B6">
        <w:rPr>
          <w:rStyle w:val="IntensiveHervorhebung"/>
          <w:i w:val="0"/>
          <w:iCs w:val="0"/>
          <w:color w:val="auto"/>
        </w:rPr>
        <w:t>Strafbarkeit des F</w:t>
      </w:r>
      <w:bookmarkEnd w:id="1"/>
    </w:p>
    <w:p w14:paraId="19AEF60E" w14:textId="27A4554A" w:rsidR="00982AD8" w:rsidRPr="002C2C5F" w:rsidRDefault="00982AD8" w:rsidP="008463F0">
      <w:pPr>
        <w:pStyle w:val="berschrift2"/>
      </w:pPr>
      <w:bookmarkStart w:id="2" w:name="_Toc452713977"/>
      <w:bookmarkStart w:id="3" w:name="_Toc454910322"/>
      <w:r>
        <w:t>§</w:t>
      </w:r>
      <w:r w:rsidR="00092017">
        <w:rPr>
          <w:rStyle w:val="Funotenzeichen"/>
        </w:rPr>
        <w:footnoteReference w:id="2"/>
      </w:r>
      <w:r>
        <w:t xml:space="preserve"> 123 I</w:t>
      </w:r>
      <w:r w:rsidR="00FB6F24">
        <w:t xml:space="preserve"> </w:t>
      </w:r>
      <w:r w:rsidR="00473FA2">
        <w:t>Var. 1</w:t>
      </w:r>
      <w:r w:rsidR="00FB6F24">
        <w:t xml:space="preserve"> </w:t>
      </w:r>
      <w:r w:rsidRPr="384F036A">
        <w:t xml:space="preserve">zu Lasten </w:t>
      </w:r>
      <w:r w:rsidR="00FB6F24">
        <w:t>des</w:t>
      </w:r>
      <w:r w:rsidRPr="384F036A">
        <w:t xml:space="preserve"> Hausr</w:t>
      </w:r>
      <w:r>
        <w:t>echtsinhaber</w:t>
      </w:r>
      <w:r w:rsidR="00E15035">
        <w:t>s</w:t>
      </w:r>
      <w:r>
        <w:t xml:space="preserve"> durch Betreten des Hauses</w:t>
      </w:r>
      <w:bookmarkEnd w:id="2"/>
      <w:bookmarkEnd w:id="3"/>
    </w:p>
    <w:p w14:paraId="682232E0" w14:textId="19BE1135" w:rsidR="00982AD8" w:rsidRDefault="00982AD8" w:rsidP="007C6C08">
      <w:pPr>
        <w:pStyle w:val="StandardWeb"/>
        <w:spacing w:before="120" w:beforeAutospacing="0" w:after="160" w:afterAutospacing="0" w:line="360" w:lineRule="auto"/>
      </w:pPr>
      <w:r>
        <w:t>F könnte sich</w:t>
      </w:r>
      <w:r w:rsidR="00D17EF0">
        <w:t xml:space="preserve"> des Hausfriedensbruches</w:t>
      </w:r>
      <w:r>
        <w:t xml:space="preserve"> gemäß § 123 I </w:t>
      </w:r>
      <w:r w:rsidR="00473FA2">
        <w:t>Var. 1</w:t>
      </w:r>
      <w:r>
        <w:t xml:space="preserve"> strafbar gemacht</w:t>
      </w:r>
      <w:r w:rsidR="00F2230E">
        <w:t xml:space="preserve"> haben</w:t>
      </w:r>
      <w:r>
        <w:t>, als er das Haus betrat.</w:t>
      </w:r>
    </w:p>
    <w:p w14:paraId="0306B9A2" w14:textId="77777777" w:rsidR="00982AD8" w:rsidRPr="00B70336" w:rsidRDefault="00982AD8" w:rsidP="008463F0">
      <w:pPr>
        <w:pStyle w:val="berschrift3"/>
      </w:pPr>
      <w:bookmarkStart w:id="4" w:name="_Toc452713978"/>
      <w:bookmarkStart w:id="5" w:name="_Toc454910323"/>
      <w:r w:rsidRPr="384F036A">
        <w:t>Tatbestand</w:t>
      </w:r>
      <w:bookmarkEnd w:id="4"/>
      <w:bookmarkEnd w:id="5"/>
    </w:p>
    <w:p w14:paraId="32E90BD9" w14:textId="14E53ACF" w:rsidR="00982AD8" w:rsidRDefault="00982AD8" w:rsidP="009477A8">
      <w:r w:rsidRPr="00A509C7">
        <w:t xml:space="preserve">F müsste </w:t>
      </w:r>
      <w:r w:rsidR="00470191">
        <w:t>[…]</w:t>
      </w:r>
      <w:r w:rsidR="00127F6A">
        <w:t xml:space="preserve"> bzw. der Eigentümer</w:t>
      </w:r>
      <w:r>
        <w:t xml:space="preserve"> </w:t>
      </w:r>
      <w:r w:rsidR="00E15035">
        <w:t xml:space="preserve">A </w:t>
      </w:r>
      <w:r>
        <w:t>das Hausrecht.</w:t>
      </w:r>
      <w:r>
        <w:rPr>
          <w:rStyle w:val="Funotenzeichen"/>
        </w:rPr>
        <w:footnoteReference w:id="3"/>
      </w:r>
      <w:r w:rsidR="00963C9C">
        <w:t xml:space="preserve"> </w:t>
      </w:r>
      <w:r>
        <w:t>Allerdings ist die Figur der generellen Einwilligung als hypothetische Fiktion abzulehnen.</w:t>
      </w:r>
      <w:r>
        <w:rPr>
          <w:rStyle w:val="Funotenzeichen"/>
          <w:rFonts w:asciiTheme="majorEastAsia" w:eastAsiaTheme="majorEastAsia" w:hAnsiTheme="majorEastAsia" w:cstheme="majorEastAsia"/>
        </w:rPr>
        <w:footnoteReference w:id="4"/>
      </w:r>
    </w:p>
    <w:p w14:paraId="31785D4C" w14:textId="6B481B99" w:rsidR="00982AD8" w:rsidRPr="001F655D" w:rsidRDefault="00982AD8" w:rsidP="003848B6">
      <w:pPr>
        <w:pStyle w:val="berschrift3"/>
      </w:pPr>
      <w:bookmarkStart w:id="6" w:name="_Toc452713979"/>
      <w:bookmarkStart w:id="7" w:name="_Toc454910324"/>
      <w:r w:rsidRPr="001F655D">
        <w:t>Rechtswidrigkeit</w:t>
      </w:r>
      <w:bookmarkEnd w:id="6"/>
      <w:r w:rsidR="00DF287D">
        <w:t>,</w:t>
      </w:r>
      <w:r w:rsidR="00092017">
        <w:t xml:space="preserve"> </w:t>
      </w:r>
      <w:r w:rsidR="00DF287D">
        <w:t>§ 34 Notstand</w:t>
      </w:r>
      <w:bookmarkEnd w:id="7"/>
    </w:p>
    <w:p w14:paraId="71A001CD" w14:textId="7B8E3B20" w:rsidR="00982AD8" w:rsidRDefault="00982AD8" w:rsidP="003848B6">
      <w:r>
        <w:t xml:space="preserve">Die Tat des F ist aber nach § 34 wegen Notstandes gerechtfertigt, wenn eine gegenwärtige Gefahr für das Leben des K bestand und </w:t>
      </w:r>
      <w:r w:rsidR="00127F6A">
        <w:t>die Tat auch</w:t>
      </w:r>
      <w:r>
        <w:t xml:space="preserve"> angemessen war. </w:t>
      </w:r>
      <w:r w:rsidR="00DF287D">
        <w:t>[…]</w:t>
      </w:r>
    </w:p>
    <w:p w14:paraId="22720378" w14:textId="77777777" w:rsidR="00982AD8" w:rsidRDefault="00982AD8" w:rsidP="007C6831">
      <w:pPr>
        <w:pStyle w:val="berschrift4"/>
      </w:pPr>
      <w:bookmarkStart w:id="8" w:name="_Toc452713980"/>
      <w:bookmarkStart w:id="9" w:name="_Toc454910325"/>
      <w:r>
        <w:t>Gegenwärtige Gefahr</w:t>
      </w:r>
      <w:bookmarkEnd w:id="8"/>
      <w:bookmarkEnd w:id="9"/>
    </w:p>
    <w:p w14:paraId="0AFBDEF3" w14:textId="417A08EC" w:rsidR="00982AD8" w:rsidRDefault="00982AD8" w:rsidP="003848B6">
      <w:r>
        <w:t xml:space="preserve">Die Gefahr </w:t>
      </w:r>
      <w:r w:rsidR="00470191">
        <w:t>[…]</w:t>
      </w:r>
      <w:r w:rsidR="00026144">
        <w:rPr>
          <w:rStyle w:val="Funotenzeichen"/>
        </w:rPr>
        <w:footnoteReference w:id="5"/>
      </w:r>
      <w:r>
        <w:t>.</w:t>
      </w:r>
    </w:p>
    <w:p w14:paraId="7BA4C745" w14:textId="77777777" w:rsidR="00982AD8" w:rsidRDefault="00982AD8" w:rsidP="007C6831">
      <w:pPr>
        <w:pStyle w:val="berschrift4"/>
      </w:pPr>
      <w:bookmarkStart w:id="10" w:name="_Toc452713981"/>
      <w:bookmarkStart w:id="11" w:name="_Toc454910326"/>
      <w:r>
        <w:t>Nicht anders abwendbar</w:t>
      </w:r>
      <w:bookmarkEnd w:id="10"/>
      <w:bookmarkEnd w:id="11"/>
    </w:p>
    <w:p w14:paraId="7B7DAEB4" w14:textId="6AE13D61" w:rsidR="00982AD8" w:rsidRDefault="00982AD8" w:rsidP="003848B6">
      <w:r>
        <w:t xml:space="preserve">Anders als </w:t>
      </w:r>
      <w:r w:rsidR="00F12B93">
        <w:t>[…]</w:t>
      </w:r>
      <w:r>
        <w:t xml:space="preserve"> überwiegt. </w:t>
      </w:r>
    </w:p>
    <w:p w14:paraId="786C6FD8" w14:textId="77777777" w:rsidR="00982AD8" w:rsidRDefault="00982AD8" w:rsidP="007C6831">
      <w:pPr>
        <w:pStyle w:val="berschrift4"/>
      </w:pPr>
      <w:bookmarkStart w:id="12" w:name="_Toc452713982"/>
      <w:bookmarkStart w:id="13" w:name="_Toc454910327"/>
      <w:r>
        <w:t>Interessenabwägung</w:t>
      </w:r>
      <w:bookmarkEnd w:id="12"/>
      <w:bookmarkEnd w:id="13"/>
    </w:p>
    <w:p w14:paraId="730B9A5E" w14:textId="2653F7EC" w:rsidR="00982AD8" w:rsidRPr="00B43BC8" w:rsidRDefault="00982AD8" w:rsidP="003848B6">
      <w:r>
        <w:t xml:space="preserve">Nach </w:t>
      </w:r>
      <w:r w:rsidR="00092017">
        <w:t xml:space="preserve">§ 34 S. 1 </w:t>
      </w:r>
      <w:r>
        <w:t>müssen mehrere Kriterien bei der</w:t>
      </w:r>
      <w:r w:rsidR="00F12B93">
        <w:t xml:space="preserve"> Abwägung berücksichtigt werden.</w:t>
      </w:r>
    </w:p>
    <w:p w14:paraId="1F2DED61" w14:textId="77777777" w:rsidR="00982AD8" w:rsidRPr="00340E98" w:rsidRDefault="00982AD8" w:rsidP="008463F0">
      <w:pPr>
        <w:pStyle w:val="berschrift5"/>
      </w:pPr>
      <w:bookmarkStart w:id="14" w:name="_Toc452713983"/>
      <w:bookmarkStart w:id="15" w:name="_Toc454910328"/>
      <w:r>
        <w:t>Die betroffenen Rechtsgüter – qualitative Abwägung</w:t>
      </w:r>
      <w:bookmarkEnd w:id="14"/>
      <w:bookmarkEnd w:id="15"/>
    </w:p>
    <w:p w14:paraId="3FF86500" w14:textId="23F25FD3" w:rsidR="00982AD8" w:rsidRDefault="00982AD8" w:rsidP="003848B6">
      <w:r>
        <w:t>Bei dieser Güterabwägung</w:t>
      </w:r>
      <w:r w:rsidR="00F2230E">
        <w:t xml:space="preserve"> […].</w:t>
      </w:r>
      <w:r w:rsidR="00A66457">
        <w:rPr>
          <w:rStyle w:val="Funotenzeichen"/>
        </w:rPr>
        <w:footnoteReference w:id="6"/>
      </w:r>
      <w:r>
        <w:t xml:space="preserve"> </w:t>
      </w:r>
    </w:p>
    <w:p w14:paraId="374784C5" w14:textId="39355E4F" w:rsidR="00982AD8" w:rsidRPr="00340E98" w:rsidRDefault="00982AD8" w:rsidP="008463F0">
      <w:pPr>
        <w:pStyle w:val="berschrift5"/>
      </w:pPr>
      <w:bookmarkStart w:id="16" w:name="_Toc452713984"/>
      <w:bookmarkStart w:id="17" w:name="_Toc454910329"/>
      <w:r>
        <w:t>Der Grad der drohenden Gefahren - quantitativ</w:t>
      </w:r>
      <w:bookmarkEnd w:id="16"/>
      <w:bookmarkEnd w:id="17"/>
      <w:r>
        <w:t xml:space="preserve"> </w:t>
      </w:r>
    </w:p>
    <w:p w14:paraId="4DBD5641" w14:textId="4A7CC52B" w:rsidR="00982AD8" w:rsidRDefault="00982AD8" w:rsidP="003848B6">
      <w:r>
        <w:t xml:space="preserve">Die Schadenswahrscheinlichkeit war sehr hoch. </w:t>
      </w:r>
      <w:r w:rsidR="00405DD2">
        <w:t xml:space="preserve">[…] </w:t>
      </w:r>
      <w:r>
        <w:t>gerechtfertigt werden kann liegt nicht vor.</w:t>
      </w:r>
    </w:p>
    <w:p w14:paraId="73A2C989" w14:textId="77777777" w:rsidR="00982AD8" w:rsidRDefault="00982AD8" w:rsidP="007C6831">
      <w:pPr>
        <w:pStyle w:val="berschrift4"/>
      </w:pPr>
      <w:bookmarkStart w:id="18" w:name="_Toc452713985"/>
      <w:bookmarkStart w:id="19" w:name="_Toc454910330"/>
      <w:r>
        <w:lastRenderedPageBreak/>
        <w:t>Angemessenheit</w:t>
      </w:r>
      <w:bookmarkEnd w:id="18"/>
      <w:bookmarkEnd w:id="19"/>
    </w:p>
    <w:p w14:paraId="471A8960" w14:textId="77777777" w:rsidR="00982AD8" w:rsidRDefault="00982AD8" w:rsidP="003848B6">
      <w:r>
        <w:t>Die Tat war auch angemessen.</w:t>
      </w:r>
    </w:p>
    <w:p w14:paraId="60150469" w14:textId="77777777" w:rsidR="00982AD8" w:rsidRDefault="00982AD8" w:rsidP="007C6831">
      <w:pPr>
        <w:pStyle w:val="berschrift4"/>
      </w:pPr>
      <w:bookmarkStart w:id="20" w:name="_Toc452713986"/>
      <w:bookmarkStart w:id="21" w:name="_Toc454910331"/>
      <w:r>
        <w:t>Subjektive Rechtfertigungselement</w:t>
      </w:r>
      <w:bookmarkEnd w:id="20"/>
      <w:bookmarkEnd w:id="21"/>
    </w:p>
    <w:p w14:paraId="21571680" w14:textId="77777777" w:rsidR="00982AD8" w:rsidRPr="00397187" w:rsidRDefault="00982AD8" w:rsidP="003848B6">
      <w:r>
        <w:t>Soweit man ein subjektives Rechtfertigungselement fordert, ist dies erfüllt. F handelte auch, um die Gefahr zu beseitigen.</w:t>
      </w:r>
    </w:p>
    <w:p w14:paraId="2506E4A0" w14:textId="77777777" w:rsidR="00982AD8" w:rsidRDefault="00982AD8" w:rsidP="003848B6">
      <w:pPr>
        <w:pStyle w:val="berschrift3"/>
      </w:pPr>
      <w:bookmarkStart w:id="22" w:name="_Toc452713987"/>
      <w:bookmarkStart w:id="23" w:name="_Toc454910332"/>
      <w:r>
        <w:t>Ergebnis</w:t>
      </w:r>
      <w:bookmarkEnd w:id="22"/>
      <w:bookmarkEnd w:id="23"/>
    </w:p>
    <w:p w14:paraId="147D837A" w14:textId="77777777" w:rsidR="00982AD8" w:rsidRPr="00902013" w:rsidRDefault="00982AD8" w:rsidP="003848B6">
      <w:pPr>
        <w:rPr>
          <w:b/>
          <w:bCs/>
        </w:rPr>
      </w:pPr>
      <w:r>
        <w:t>Der Hausfriedensbruch ist also durch Notstand gerechtfertigt. F handelte nicht rechtswidrig.</w:t>
      </w:r>
    </w:p>
    <w:p w14:paraId="2E299F63" w14:textId="77DCAAD7" w:rsidR="00982AD8" w:rsidRPr="004B64C1" w:rsidRDefault="00FB6F24" w:rsidP="003848B6">
      <w:pPr>
        <w:pStyle w:val="berschrift2"/>
      </w:pPr>
      <w:bookmarkStart w:id="24" w:name="_Toc452713988"/>
      <w:bookmarkStart w:id="25" w:name="_Toc454910333"/>
      <w:r>
        <w:t xml:space="preserve">§ 223 </w:t>
      </w:r>
      <w:r w:rsidR="00694249">
        <w:t>I Var.</w:t>
      </w:r>
      <w:r w:rsidR="00F95E5E">
        <w:t xml:space="preserve"> 1</w:t>
      </w:r>
      <w:r>
        <w:t xml:space="preserve"> </w:t>
      </w:r>
      <w:r w:rsidR="00982AD8">
        <w:t xml:space="preserve">zu Lasten des D durch </w:t>
      </w:r>
      <w:r w:rsidR="00982AD8" w:rsidRPr="004B64C1">
        <w:t>Überklettern</w:t>
      </w:r>
      <w:bookmarkEnd w:id="24"/>
      <w:bookmarkEnd w:id="25"/>
    </w:p>
    <w:p w14:paraId="0DD4580F" w14:textId="5F32FE95" w:rsidR="00982AD8" w:rsidRDefault="00982AD8" w:rsidP="003848B6">
      <w:r>
        <w:t>Durch Tritte auf D beim Übersteigen könnte sich F</w:t>
      </w:r>
      <w:r w:rsidR="001975B2">
        <w:t xml:space="preserve"> der Körperverletzung</w:t>
      </w:r>
      <w:r>
        <w:t xml:space="preserve"> gemäß § 223 I </w:t>
      </w:r>
      <w:r w:rsidR="00694249">
        <w:t>Var.</w:t>
      </w:r>
      <w:r w:rsidR="00F95E5E">
        <w:t xml:space="preserve"> 1</w:t>
      </w:r>
      <w:r>
        <w:t xml:space="preserve"> strafbar gemacht haben.</w:t>
      </w:r>
    </w:p>
    <w:p w14:paraId="2642E8AE" w14:textId="77777777" w:rsidR="00982AD8" w:rsidRDefault="00982AD8" w:rsidP="003848B6">
      <w:pPr>
        <w:pStyle w:val="berschrift3"/>
      </w:pPr>
      <w:r>
        <w:t xml:space="preserve"> </w:t>
      </w:r>
      <w:bookmarkStart w:id="26" w:name="_Toc452713989"/>
      <w:bookmarkStart w:id="27" w:name="_Toc454910334"/>
      <w:r w:rsidRPr="384F036A">
        <w:t>Tatbestand</w:t>
      </w:r>
      <w:bookmarkEnd w:id="26"/>
      <w:bookmarkEnd w:id="27"/>
      <w:r w:rsidRPr="384F036A">
        <w:t xml:space="preserve"> </w:t>
      </w:r>
    </w:p>
    <w:p w14:paraId="6FE51BA6" w14:textId="77777777" w:rsidR="00982AD8" w:rsidRDefault="00982AD8" w:rsidP="003848B6">
      <w:r>
        <w:t>Er hat D durch die Tritte wissentlich vorsätzlich Schmerzen zufügt und ihn so körperlich misshandelt.</w:t>
      </w:r>
    </w:p>
    <w:p w14:paraId="05F990BF" w14:textId="2A98C206" w:rsidR="004C2A44" w:rsidRDefault="00982AD8" w:rsidP="003848B6">
      <w:pPr>
        <w:pStyle w:val="berschrift3"/>
      </w:pPr>
      <w:bookmarkStart w:id="28" w:name="_Toc452713990"/>
      <w:bookmarkStart w:id="29" w:name="_Toc454910335"/>
      <w:r w:rsidRPr="0E6FF0F6">
        <w:t>Rechtswidrigkeit</w:t>
      </w:r>
      <w:bookmarkEnd w:id="28"/>
      <w:bookmarkEnd w:id="29"/>
      <w:r w:rsidR="00DF287D">
        <w:t xml:space="preserve"> </w:t>
      </w:r>
    </w:p>
    <w:p w14:paraId="0B398848" w14:textId="1322F55C" w:rsidR="004C2A44" w:rsidRDefault="004C2A44" w:rsidP="007C6831">
      <w:pPr>
        <w:pStyle w:val="berschrift4"/>
      </w:pPr>
      <w:bookmarkStart w:id="30" w:name="_Toc454910336"/>
      <w:r>
        <w:t>§ 32 Notwehr</w:t>
      </w:r>
      <w:bookmarkEnd w:id="30"/>
      <w:r>
        <w:t xml:space="preserve"> </w:t>
      </w:r>
    </w:p>
    <w:p w14:paraId="1F0EB48C" w14:textId="234E8E90" w:rsidR="008463F0" w:rsidRDefault="004C2A44" w:rsidP="008463F0">
      <w:r>
        <w:t>F könnte aber nach § 32 gerechtfertigt sein, wenn […].</w:t>
      </w:r>
    </w:p>
    <w:p w14:paraId="4362913C" w14:textId="483AA9DC" w:rsidR="00982AD8" w:rsidRDefault="00DF287D" w:rsidP="007C6831">
      <w:pPr>
        <w:pStyle w:val="berschrift4"/>
      </w:pPr>
      <w:bookmarkStart w:id="31" w:name="_Toc454910337"/>
      <w:r>
        <w:t>§ 3</w:t>
      </w:r>
      <w:r w:rsidR="004C2A44">
        <w:t>4</w:t>
      </w:r>
      <w:r>
        <w:t xml:space="preserve"> Not</w:t>
      </w:r>
      <w:r w:rsidR="004C2A44">
        <w:t>stand</w:t>
      </w:r>
      <w:bookmarkEnd w:id="31"/>
    </w:p>
    <w:p w14:paraId="376A9439" w14:textId="483F973C" w:rsidR="00982AD8" w:rsidRDefault="008463F0" w:rsidP="003848B6">
      <w:r>
        <w:t>Zwar ist die […] kein Angriff, doch könnte darin […]</w:t>
      </w:r>
      <w:r w:rsidR="00982AD8">
        <w:t>.</w:t>
      </w:r>
    </w:p>
    <w:p w14:paraId="0EC517FD" w14:textId="77777777" w:rsidR="00982AD8" w:rsidRDefault="00982AD8" w:rsidP="008463F0">
      <w:pPr>
        <w:pStyle w:val="berschrift5"/>
      </w:pPr>
      <w:bookmarkStart w:id="32" w:name="_Toc452713991"/>
      <w:bookmarkStart w:id="33" w:name="_Toc454910338"/>
      <w:r>
        <w:t>Gegenwärtige Gefahr für Leib und Leben des K</w:t>
      </w:r>
      <w:bookmarkEnd w:id="32"/>
      <w:bookmarkEnd w:id="33"/>
    </w:p>
    <w:p w14:paraId="3A36111D" w14:textId="5364925F" w:rsidR="00982AD8" w:rsidRDefault="00982AD8" w:rsidP="003848B6">
      <w:r>
        <w:t xml:space="preserve">K war direkt von den </w:t>
      </w:r>
      <w:r w:rsidR="00405DD2">
        <w:t>[…]</w:t>
      </w:r>
      <w:r>
        <w:t xml:space="preserve"> Leben.</w:t>
      </w:r>
    </w:p>
    <w:p w14:paraId="473B54F6" w14:textId="77777777" w:rsidR="00982AD8" w:rsidRDefault="00982AD8" w:rsidP="008463F0">
      <w:pPr>
        <w:pStyle w:val="berschrift5"/>
      </w:pPr>
      <w:bookmarkStart w:id="34" w:name="_Toc452713992"/>
      <w:bookmarkStart w:id="35" w:name="_Toc454910339"/>
      <w:r>
        <w:t>Die Gefahr war nicht anders abwendbar</w:t>
      </w:r>
      <w:bookmarkEnd w:id="34"/>
      <w:bookmarkEnd w:id="35"/>
    </w:p>
    <w:p w14:paraId="4140D072" w14:textId="30637E07" w:rsidR="00982AD8" w:rsidRDefault="00F12B93" w:rsidP="003848B6">
      <w:r>
        <w:t>[…]</w:t>
      </w:r>
      <w:r w:rsidR="00982AD8">
        <w:t>.</w:t>
      </w:r>
    </w:p>
    <w:p w14:paraId="6E898C4A" w14:textId="77777777" w:rsidR="00982AD8" w:rsidRDefault="00982AD8" w:rsidP="008463F0">
      <w:pPr>
        <w:pStyle w:val="berschrift5"/>
      </w:pPr>
      <w:bookmarkStart w:id="36" w:name="_Toc452713993"/>
      <w:bookmarkStart w:id="37" w:name="_Toc454910340"/>
      <w:r>
        <w:t>Interessenabwägung</w:t>
      </w:r>
      <w:bookmarkEnd w:id="36"/>
      <w:bookmarkEnd w:id="37"/>
    </w:p>
    <w:p w14:paraId="2DD7DBC9" w14:textId="01188D67" w:rsidR="00982AD8" w:rsidRDefault="00982AD8" w:rsidP="003848B6">
      <w:r>
        <w:t xml:space="preserve">Das </w:t>
      </w:r>
      <w:r w:rsidR="005E4466">
        <w:t>[…]</w:t>
      </w:r>
      <w:r w:rsidR="00405DD2">
        <w:t xml:space="preserve"> </w:t>
      </w:r>
      <w:r w:rsidR="005B7997">
        <w:t xml:space="preserve">des D, der hier objektiv ein Sonderopfer erdulden muss. </w:t>
      </w:r>
    </w:p>
    <w:p w14:paraId="01F26E67" w14:textId="77777777" w:rsidR="00982AD8" w:rsidRDefault="00982AD8" w:rsidP="008463F0">
      <w:pPr>
        <w:pStyle w:val="berschrift5"/>
      </w:pPr>
      <w:bookmarkStart w:id="38" w:name="_Toc452713994"/>
      <w:bookmarkStart w:id="39" w:name="_Toc454910341"/>
      <w:r>
        <w:t>Subjektives Rechtfertigungselement</w:t>
      </w:r>
      <w:bookmarkEnd w:id="38"/>
      <w:bookmarkEnd w:id="39"/>
    </w:p>
    <w:p w14:paraId="16B90327" w14:textId="33FE7658" w:rsidR="00982AD8" w:rsidRDefault="00F56594" w:rsidP="003848B6">
      <w:r>
        <w:t xml:space="preserve">[…] </w:t>
      </w:r>
      <w:r w:rsidR="00982AD8">
        <w:t xml:space="preserve">F handelte </w:t>
      </w:r>
      <w:r>
        <w:t xml:space="preserve">jedoch </w:t>
      </w:r>
      <w:r w:rsidR="00405DD2">
        <w:t xml:space="preserve">ohne </w:t>
      </w:r>
      <w:r w:rsidR="00982AD8">
        <w:t>Notstandswillen.</w:t>
      </w:r>
      <w:r w:rsidR="0032753E">
        <w:rPr>
          <w:rStyle w:val="Funotenzeichen"/>
        </w:rPr>
        <w:footnoteReference w:id="7"/>
      </w:r>
      <w:r>
        <w:t xml:space="preserve"> Daher […].</w:t>
      </w:r>
    </w:p>
    <w:p w14:paraId="15F3D1D8" w14:textId="2A196C46" w:rsidR="00405DD2" w:rsidRDefault="00405DD2" w:rsidP="00405DD2">
      <w:pPr>
        <w:pStyle w:val="berschrift3"/>
      </w:pPr>
      <w:bookmarkStart w:id="40" w:name="_Toc454910342"/>
      <w:r>
        <w:t>Schuld</w:t>
      </w:r>
      <w:bookmarkEnd w:id="40"/>
    </w:p>
    <w:p w14:paraId="2C5B8EB3" w14:textId="1019EFE6" w:rsidR="00405DD2" w:rsidRPr="00405DD2" w:rsidRDefault="00405DD2" w:rsidP="00405DD2">
      <w:pPr>
        <w:rPr>
          <w:lang w:eastAsia="de-DE"/>
        </w:rPr>
      </w:pPr>
      <w:r>
        <w:rPr>
          <w:lang w:eastAsia="de-DE"/>
        </w:rPr>
        <w:t>Entschuldigungsgründe sind […].</w:t>
      </w:r>
    </w:p>
    <w:p w14:paraId="60C9F9E6" w14:textId="77777777" w:rsidR="00982AD8" w:rsidRDefault="00982AD8" w:rsidP="003848B6">
      <w:pPr>
        <w:pStyle w:val="berschrift3"/>
      </w:pPr>
      <w:bookmarkStart w:id="41" w:name="_Toc452713995"/>
      <w:bookmarkStart w:id="42" w:name="_Toc454910343"/>
      <w:r>
        <w:lastRenderedPageBreak/>
        <w:t>E</w:t>
      </w:r>
      <w:r w:rsidRPr="384F036A">
        <w:t>rgebnis</w:t>
      </w:r>
      <w:bookmarkEnd w:id="41"/>
      <w:bookmarkEnd w:id="42"/>
    </w:p>
    <w:p w14:paraId="3F84E078" w14:textId="5215D009" w:rsidR="00982AD8" w:rsidRDefault="00405DD2" w:rsidP="003848B6">
      <w:r>
        <w:t>F hat sich gem. […]</w:t>
      </w:r>
      <w:r w:rsidR="00982AD8">
        <w:t>.</w:t>
      </w:r>
    </w:p>
    <w:p w14:paraId="093A83CC" w14:textId="4354C0E9" w:rsidR="00982AD8" w:rsidRDefault="00FB6F24" w:rsidP="00405DD2">
      <w:pPr>
        <w:pStyle w:val="berschrift1"/>
      </w:pPr>
      <w:bookmarkStart w:id="43" w:name="_Toc454910344"/>
      <w:r>
        <w:t>Strafbarkeit des S</w:t>
      </w:r>
      <w:bookmarkEnd w:id="43"/>
    </w:p>
    <w:p w14:paraId="10FD4E27" w14:textId="3D296FE2" w:rsidR="00982AD8" w:rsidRDefault="00753340" w:rsidP="00507D68">
      <w:pPr>
        <w:pStyle w:val="berschrift2"/>
      </w:pPr>
      <w:bookmarkStart w:id="44" w:name="_Toc452714050"/>
      <w:bookmarkStart w:id="45" w:name="_Toc452714070"/>
      <w:bookmarkStart w:id="46" w:name="_Toc454910345"/>
      <w:bookmarkEnd w:id="44"/>
      <w:r>
        <w:t xml:space="preserve">§ 223 </w:t>
      </w:r>
      <w:r w:rsidR="00694249">
        <w:t>I Var. 1, 2</w:t>
      </w:r>
      <w:r w:rsidR="003A7EAD">
        <w:t xml:space="preserve"> </w:t>
      </w:r>
      <w:r w:rsidR="00982AD8" w:rsidRPr="384F036A">
        <w:t xml:space="preserve">durch den </w:t>
      </w:r>
      <w:r w:rsidR="00944054">
        <w:t>Steinwurf</w:t>
      </w:r>
      <w:r w:rsidR="00982AD8" w:rsidRPr="384F036A">
        <w:t xml:space="preserve"> zu Lasten des V</w:t>
      </w:r>
      <w:bookmarkEnd w:id="45"/>
      <w:bookmarkEnd w:id="46"/>
      <w:r w:rsidR="00982AD8" w:rsidRPr="384F036A">
        <w:t xml:space="preserve"> </w:t>
      </w:r>
    </w:p>
    <w:p w14:paraId="60ABD5A7" w14:textId="28BA3F10" w:rsidR="00982AD8" w:rsidRDefault="00982AD8" w:rsidP="003848B6">
      <w:r>
        <w:t xml:space="preserve">S könnte sich </w:t>
      </w:r>
      <w:r w:rsidR="009C10D4">
        <w:t>gemäß</w:t>
      </w:r>
      <w:r>
        <w:t xml:space="preserve"> §§ 223 I Var. 1</w:t>
      </w:r>
      <w:r w:rsidR="00694249">
        <w:t>,</w:t>
      </w:r>
      <w:r>
        <w:t xml:space="preserve"> 2 strafbar gemacht</w:t>
      </w:r>
      <w:r w:rsidR="00694249">
        <w:t xml:space="preserve"> haben</w:t>
      </w:r>
      <w:r>
        <w:t>, als er den Stein auf V warf.</w:t>
      </w:r>
    </w:p>
    <w:p w14:paraId="3B305D4E" w14:textId="77777777" w:rsidR="00982AD8" w:rsidRDefault="00982AD8" w:rsidP="003848B6">
      <w:pPr>
        <w:pStyle w:val="berschrift3"/>
      </w:pPr>
      <w:bookmarkStart w:id="47" w:name="_Toc452714071"/>
      <w:bookmarkStart w:id="48" w:name="_Toc454910346"/>
      <w:r w:rsidRPr="007F640E">
        <w:rPr>
          <w:rStyle w:val="Fett"/>
          <w:rFonts w:asciiTheme="majorEastAsia" w:hAnsiTheme="majorEastAsia" w:cstheme="majorEastAsia"/>
          <w:b/>
        </w:rPr>
        <w:t>Tatbestand</w:t>
      </w:r>
      <w:bookmarkEnd w:id="47"/>
      <w:bookmarkEnd w:id="48"/>
    </w:p>
    <w:p w14:paraId="497859EB" w14:textId="11CABEBC" w:rsidR="00982AD8" w:rsidRDefault="00982AD8" w:rsidP="007C6831">
      <w:pPr>
        <w:pStyle w:val="berschrift4"/>
      </w:pPr>
      <w:bookmarkStart w:id="49" w:name="_Toc452714072"/>
      <w:bookmarkStart w:id="50" w:name="_Toc454910347"/>
      <w:r>
        <w:t>Objektiver Tatbestand</w:t>
      </w:r>
      <w:bookmarkEnd w:id="49"/>
      <w:bookmarkEnd w:id="50"/>
    </w:p>
    <w:p w14:paraId="291E6B62" w14:textId="419CF35F" w:rsidR="00982AD8" w:rsidRDefault="00982AD8" w:rsidP="003848B6">
      <w:r>
        <w:t>Durch den Steinwurf hat S den V körperlich misshandelt und an der Gesundheit geschädigt.</w:t>
      </w:r>
      <w:r w:rsidR="006F6E28">
        <w:rPr>
          <w:rStyle w:val="Funotenzeichen"/>
        </w:rPr>
        <w:footnoteReference w:id="8"/>
      </w:r>
      <w:r>
        <w:t xml:space="preserve"> Der Todeserfolg umfasst den Körperverletzungserfolg.</w:t>
      </w:r>
      <w:r w:rsidR="00694249">
        <w:rPr>
          <w:rStyle w:val="Funotenzeichen"/>
        </w:rPr>
        <w:footnoteReference w:id="9"/>
      </w:r>
    </w:p>
    <w:p w14:paraId="0F0A4E5E" w14:textId="77777777" w:rsidR="00982AD8" w:rsidRDefault="00982AD8" w:rsidP="007C6831">
      <w:pPr>
        <w:pStyle w:val="berschrift4"/>
      </w:pPr>
      <w:bookmarkStart w:id="51" w:name="_Ref452648662"/>
      <w:bookmarkStart w:id="52" w:name="_Toc452714073"/>
      <w:bookmarkStart w:id="53" w:name="_Toc454910348"/>
      <w:r>
        <w:t>Subjektiver Tatbestand</w:t>
      </w:r>
      <w:bookmarkEnd w:id="51"/>
      <w:bookmarkEnd w:id="52"/>
      <w:bookmarkEnd w:id="53"/>
    </w:p>
    <w:p w14:paraId="196D35BB" w14:textId="4F916153" w:rsidR="00982AD8" w:rsidRDefault="00982AD8" w:rsidP="003848B6">
      <w:r>
        <w:t xml:space="preserve">Er handelte </w:t>
      </w:r>
      <w:r w:rsidR="00773386">
        <w:t>[…]</w:t>
      </w:r>
      <w:r>
        <w:t xml:space="preserve">, mit einem </w:t>
      </w:r>
      <w:r w:rsidRPr="001B74BD">
        <w:rPr>
          <w:i/>
        </w:rPr>
        <w:t>argumentum a majore ad minus</w:t>
      </w:r>
      <w:r>
        <w:t xml:space="preserve"> muss S sich </w:t>
      </w:r>
      <w:r w:rsidR="00773386">
        <w:t>[…]</w:t>
      </w:r>
      <w:r>
        <w:t xml:space="preserve"> vor.</w:t>
      </w:r>
    </w:p>
    <w:p w14:paraId="0DB308A6" w14:textId="38D6F1E3" w:rsidR="00982AD8" w:rsidRPr="00FB7DC0" w:rsidRDefault="00982AD8" w:rsidP="003848B6">
      <w:pPr>
        <w:pStyle w:val="berschrift3"/>
      </w:pPr>
      <w:bookmarkStart w:id="54" w:name="_Toc452714074"/>
      <w:bookmarkStart w:id="55" w:name="_Toc454910349"/>
      <w:r w:rsidRPr="00FB7DC0">
        <w:rPr>
          <w:rStyle w:val="Fett"/>
          <w:b/>
          <w:bCs w:val="0"/>
        </w:rPr>
        <w:t>Rechtswidrigkeit, § 32 Notwehr</w:t>
      </w:r>
      <w:r w:rsidR="00D84AA1">
        <w:rPr>
          <w:rStyle w:val="Fett"/>
          <w:b/>
          <w:bCs w:val="0"/>
        </w:rPr>
        <w:t xml:space="preserve"> (bzw. Nothilfe)</w:t>
      </w:r>
      <w:bookmarkEnd w:id="54"/>
      <w:bookmarkEnd w:id="55"/>
    </w:p>
    <w:p w14:paraId="285F873F" w14:textId="0D073859" w:rsidR="00982AD8" w:rsidRDefault="00982AD8" w:rsidP="007C6831">
      <w:pPr>
        <w:pStyle w:val="berschrift4"/>
      </w:pPr>
      <w:bookmarkStart w:id="56" w:name="_Toc452714075"/>
      <w:bookmarkStart w:id="57" w:name="_Toc454910350"/>
      <w:r>
        <w:t>Notwehrlage</w:t>
      </w:r>
      <w:bookmarkEnd w:id="56"/>
      <w:bookmarkEnd w:id="57"/>
    </w:p>
    <w:p w14:paraId="73D4458A" w14:textId="13368B6D" w:rsidR="00982AD8" w:rsidRDefault="00982AD8" w:rsidP="003848B6">
      <w:r>
        <w:t xml:space="preserve">S ist durch </w:t>
      </w:r>
      <w:r w:rsidR="00405DD2">
        <w:t xml:space="preserve">[…]. </w:t>
      </w:r>
      <w:r>
        <w:t xml:space="preserve">Die Voraussetzung „Angriff“ liegt daher objektiv nicht vor. </w:t>
      </w:r>
    </w:p>
    <w:p w14:paraId="317CAE2E" w14:textId="77777777" w:rsidR="00982AD8" w:rsidRDefault="00982AD8" w:rsidP="007C6831">
      <w:pPr>
        <w:pStyle w:val="berschrift4"/>
      </w:pPr>
      <w:bookmarkStart w:id="58" w:name="_Toc452714076"/>
      <w:bookmarkStart w:id="59" w:name="_Toc454910351"/>
      <w:r>
        <w:t>Ergebnis</w:t>
      </w:r>
      <w:bookmarkEnd w:id="58"/>
      <w:bookmarkEnd w:id="59"/>
    </w:p>
    <w:p w14:paraId="1732D5AF" w14:textId="77777777" w:rsidR="00982AD8" w:rsidRDefault="00982AD8" w:rsidP="003848B6">
      <w:r>
        <w:t>S ist nicht durch Notwehr gerechtfertigt.</w:t>
      </w:r>
    </w:p>
    <w:p w14:paraId="143C4C2E" w14:textId="7F9634BA" w:rsidR="00982AD8" w:rsidRDefault="00982AD8" w:rsidP="003848B6">
      <w:pPr>
        <w:pStyle w:val="berschrift3"/>
      </w:pPr>
      <w:bookmarkStart w:id="60" w:name="_Toc452714077"/>
      <w:bookmarkStart w:id="61" w:name="_Toc454910352"/>
      <w:r w:rsidRPr="384F036A">
        <w:t>Erlaubnistatumstandsirrtum</w:t>
      </w:r>
      <w:r w:rsidR="00D84AA1">
        <w:t xml:space="preserve"> (Erlaubnistatbestandsirrtum)</w:t>
      </w:r>
      <w:bookmarkEnd w:id="60"/>
      <w:bookmarkEnd w:id="61"/>
    </w:p>
    <w:p w14:paraId="750CFA65" w14:textId="4D868135" w:rsidR="00CA0D09" w:rsidRDefault="00773386" w:rsidP="003848B6">
      <w:r>
        <w:t xml:space="preserve">[…] </w:t>
      </w:r>
      <w:r w:rsidR="00EE7CB7">
        <w:t>die alle Merkmale des Rechtfertigungsgrundes der Notwehr (in Form der Nothilfe) erfüllen.</w:t>
      </w:r>
    </w:p>
    <w:p w14:paraId="56563108" w14:textId="7B0BB55B" w:rsidR="00EE7CB7" w:rsidRDefault="00EE7CB7" w:rsidP="007C6831">
      <w:pPr>
        <w:pStyle w:val="berschrift4"/>
      </w:pPr>
      <w:bookmarkStart w:id="62" w:name="_Toc452714078"/>
      <w:bookmarkStart w:id="63" w:name="_Toc454910353"/>
      <w:r>
        <w:t>Vorgestellte Nothilfelage</w:t>
      </w:r>
      <w:bookmarkEnd w:id="62"/>
      <w:bookmarkEnd w:id="63"/>
    </w:p>
    <w:p w14:paraId="3113BDA5" w14:textId="25FA2C3F" w:rsidR="007B1069" w:rsidRDefault="00CA0D09" w:rsidP="003848B6">
      <w:r>
        <w:t>S</w:t>
      </w:r>
      <w:r w:rsidR="00EE7CB7">
        <w:t xml:space="preserve"> stellt sich </w:t>
      </w:r>
      <w:r w:rsidR="005B1D3B">
        <w:t xml:space="preserve">vor, </w:t>
      </w:r>
      <w:r w:rsidR="00773386">
        <w:t xml:space="preserve">[…] </w:t>
      </w:r>
      <w:r w:rsidR="00982AD8">
        <w:t xml:space="preserve">und der Axt in der Hand </w:t>
      </w:r>
      <w:r w:rsidR="00860161">
        <w:t>d</w:t>
      </w:r>
      <w:r w:rsidR="00982AD8">
        <w:t xml:space="preserve">es V wohl sogar </w:t>
      </w:r>
      <w:r w:rsidR="00F57A5B">
        <w:t>einen Angriff auf</w:t>
      </w:r>
      <w:r w:rsidR="00982AD8">
        <w:t xml:space="preserve"> </w:t>
      </w:r>
      <w:r w:rsidR="006D7B14">
        <w:t xml:space="preserve">das Leben </w:t>
      </w:r>
      <w:r w:rsidR="00F57A5B">
        <w:t>zumindest des D</w:t>
      </w:r>
      <w:r w:rsidR="00982AD8">
        <w:t xml:space="preserve">. </w:t>
      </w:r>
    </w:p>
    <w:p w14:paraId="769814C8" w14:textId="3259A810" w:rsidR="00982AD8" w:rsidRDefault="00EE7CB7" w:rsidP="007C6831">
      <w:pPr>
        <w:pStyle w:val="berschrift4"/>
      </w:pPr>
      <w:bookmarkStart w:id="64" w:name="_Toc452714079"/>
      <w:bookmarkStart w:id="65" w:name="_Toc454910354"/>
      <w:r>
        <w:t>Vorstellung einer o</w:t>
      </w:r>
      <w:r w:rsidR="00982AD8">
        <w:t>bjektiv erforderliche</w:t>
      </w:r>
      <w:r>
        <w:t>n</w:t>
      </w:r>
      <w:r w:rsidR="00982AD8">
        <w:t xml:space="preserve"> Notwehrhandlung</w:t>
      </w:r>
      <w:bookmarkEnd w:id="64"/>
      <w:bookmarkEnd w:id="65"/>
    </w:p>
    <w:p w14:paraId="4509B046" w14:textId="0C7E44BB" w:rsidR="00B77D82" w:rsidRDefault="00982AD8" w:rsidP="003848B6">
      <w:r>
        <w:t xml:space="preserve">Dieser Irrtum kann </w:t>
      </w:r>
      <w:r w:rsidR="00773386">
        <w:t>[…]</w:t>
      </w:r>
      <w:r w:rsidR="00B77D82">
        <w:t>.</w:t>
      </w:r>
    </w:p>
    <w:p w14:paraId="4BF3CEA7" w14:textId="42B19A18" w:rsidR="00982AD8" w:rsidRDefault="00EE7CB7" w:rsidP="007C6831">
      <w:pPr>
        <w:pStyle w:val="berschrift4"/>
      </w:pPr>
      <w:bookmarkStart w:id="66" w:name="_Toc452714080"/>
      <w:bookmarkStart w:id="67" w:name="_Toc454910355"/>
      <w:r>
        <w:lastRenderedPageBreak/>
        <w:t>Rechtsfolgen</w:t>
      </w:r>
      <w:r w:rsidR="00982AD8">
        <w:t xml:space="preserve"> </w:t>
      </w:r>
      <w:r>
        <w:t>des</w:t>
      </w:r>
      <w:r w:rsidR="00982AD8">
        <w:t xml:space="preserve"> Erlaubnistatumstandsirrtums</w:t>
      </w:r>
      <w:r>
        <w:t xml:space="preserve"> des S</w:t>
      </w:r>
      <w:bookmarkEnd w:id="66"/>
      <w:bookmarkEnd w:id="67"/>
    </w:p>
    <w:p w14:paraId="634BBE39" w14:textId="1A7FE4A6" w:rsidR="00982AD8" w:rsidRDefault="00EE7CB7" w:rsidP="003848B6">
      <w:r>
        <w:t>W</w:t>
      </w:r>
      <w:r w:rsidR="00982AD8">
        <w:t>ie sich die irrige Annahme de</w:t>
      </w:r>
      <w:r>
        <w:t>r</w:t>
      </w:r>
      <w:r w:rsidR="00982AD8">
        <w:t xml:space="preserve"> </w:t>
      </w:r>
      <w:r>
        <w:t>Notwehrmerkmale</w:t>
      </w:r>
      <w:r w:rsidR="00982AD8">
        <w:t xml:space="preserve"> durch S auf seine Strafbarkeit wegen Körperverletzung auswirkt</w:t>
      </w:r>
      <w:r>
        <w:t>, hängt von den strittigen Ansichten ab, die allgemein zur Behandlung eines Erlaubnistatumstandsirrtums vertreten werden</w:t>
      </w:r>
      <w:r w:rsidR="00982AD8">
        <w:t xml:space="preserve">. </w:t>
      </w:r>
    </w:p>
    <w:p w14:paraId="6BCD7D93" w14:textId="7601FBD6" w:rsidR="00982AD8" w:rsidRDefault="00982AD8" w:rsidP="008463F0">
      <w:pPr>
        <w:pStyle w:val="berschrift5"/>
      </w:pPr>
      <w:bookmarkStart w:id="68" w:name="_Toc452714081"/>
      <w:bookmarkStart w:id="69" w:name="_Toc454910356"/>
      <w:r>
        <w:t>Vorsatztheorie</w:t>
      </w:r>
      <w:bookmarkEnd w:id="68"/>
      <w:bookmarkEnd w:id="69"/>
    </w:p>
    <w:p w14:paraId="4617A106" w14:textId="7AB22483" w:rsidR="00982AD8" w:rsidRDefault="00982AD8" w:rsidP="003848B6">
      <w:r>
        <w:t>Die Vertreter der</w:t>
      </w:r>
      <w:r w:rsidR="003907A9">
        <w:t xml:space="preserve"> </w:t>
      </w:r>
      <w:r>
        <w:t>Vorsatztheorie</w:t>
      </w:r>
      <w:r>
        <w:rPr>
          <w:rStyle w:val="Funotenzeichen"/>
        </w:rPr>
        <w:footnoteReference w:id="10"/>
      </w:r>
      <w:r>
        <w:t xml:space="preserve"> lassen </w:t>
      </w:r>
      <w:r w:rsidR="00773386">
        <w:t xml:space="preserve">[…] </w:t>
      </w:r>
      <w:r w:rsidR="00096085">
        <w:t>Tatseite</w:t>
      </w:r>
      <w:r w:rsidR="00842BFF">
        <w:t xml:space="preserve"> zur Schuld</w:t>
      </w:r>
      <w:r w:rsidR="00F17F72">
        <w:t>,</w:t>
      </w:r>
      <w:r w:rsidR="00F17F72">
        <w:rPr>
          <w:rStyle w:val="Funotenzeichen"/>
        </w:rPr>
        <w:footnoteReference w:id="11"/>
      </w:r>
      <w:r w:rsidR="00F17F72">
        <w:t xml:space="preserve"> oder nur ein</w:t>
      </w:r>
      <w:r w:rsidR="00B32F5C">
        <w:t xml:space="preserve"> Teil der subjektiven Anschauungen des Täters </w:t>
      </w:r>
      <w:r w:rsidR="00E27340">
        <w:t xml:space="preserve">zum </w:t>
      </w:r>
      <w:r w:rsidR="00B32F5C">
        <w:t>(</w:t>
      </w:r>
      <w:r w:rsidR="00E27340">
        <w:t>Unrechts</w:t>
      </w:r>
      <w:r w:rsidR="00B32F5C">
        <w:t>-)T</w:t>
      </w:r>
      <w:r w:rsidR="00E27340">
        <w:t>atbestand</w:t>
      </w:r>
      <w:r w:rsidR="00F17F72">
        <w:rPr>
          <w:rStyle w:val="Funotenzeichen"/>
        </w:rPr>
        <w:footnoteReference w:id="12"/>
      </w:r>
      <w:r w:rsidR="00B32F5C">
        <w:t>.</w:t>
      </w:r>
    </w:p>
    <w:p w14:paraId="138943D7" w14:textId="77777777" w:rsidR="00982AD8" w:rsidRDefault="00982AD8" w:rsidP="008463F0">
      <w:pPr>
        <w:pStyle w:val="berschrift5"/>
      </w:pPr>
      <w:bookmarkStart w:id="70" w:name="_Toc452714082"/>
      <w:bookmarkStart w:id="71" w:name="_Toc454910357"/>
      <w:r>
        <w:t>Lehre von den negativen Tatbestandsmerkmalen</w:t>
      </w:r>
      <w:bookmarkEnd w:id="70"/>
      <w:bookmarkEnd w:id="71"/>
    </w:p>
    <w:p w14:paraId="5164CAD9" w14:textId="4A7FB4E7" w:rsidR="00982AD8" w:rsidRDefault="00982AD8" w:rsidP="003848B6">
      <w:r>
        <w:t xml:space="preserve">Die Lehre </w:t>
      </w:r>
      <w:r w:rsidR="00521BAD">
        <w:t>[…]</w:t>
      </w:r>
      <w:r>
        <w:t>.</w:t>
      </w:r>
    </w:p>
    <w:p w14:paraId="22C6D727" w14:textId="2D9F5EA6" w:rsidR="00982AD8" w:rsidRDefault="00982AD8" w:rsidP="008463F0">
      <w:pPr>
        <w:pStyle w:val="berschrift5"/>
      </w:pPr>
      <w:bookmarkStart w:id="72" w:name="_Toc452714083"/>
      <w:bookmarkStart w:id="73" w:name="_Toc454910358"/>
      <w:r>
        <w:t>Strenge Schuldtheorie</w:t>
      </w:r>
      <w:bookmarkEnd w:id="72"/>
      <w:bookmarkEnd w:id="73"/>
    </w:p>
    <w:p w14:paraId="36F8E71F" w14:textId="63BC8D44" w:rsidR="00982AD8" w:rsidRDefault="00982AD8" w:rsidP="00037D39">
      <w:r>
        <w:t xml:space="preserve">Die </w:t>
      </w:r>
      <w:r w:rsidR="00521BAD">
        <w:t>[…]</w:t>
      </w:r>
      <w:r>
        <w:t xml:space="preserve"> Verbotsirrtum i. S. d. § 17 der nur die Schuld entfallen lässt.</w:t>
      </w:r>
      <w:r>
        <w:rPr>
          <w:rStyle w:val="Funotenzeichen"/>
        </w:rPr>
        <w:footnoteReference w:id="13"/>
      </w:r>
      <w:r>
        <w:t xml:space="preserve"> </w:t>
      </w:r>
      <w:r w:rsidR="00E03A8E">
        <w:t xml:space="preserve"> </w:t>
      </w:r>
      <w:r>
        <w:t xml:space="preserve">Demnach würde A rechtswidrig, aber </w:t>
      </w:r>
      <w:r w:rsidR="007F78A4">
        <w:t>(</w:t>
      </w:r>
      <w:r>
        <w:t>lediglich</w:t>
      </w:r>
      <w:r w:rsidR="007F78A4">
        <w:t>)</w:t>
      </w:r>
      <w:r>
        <w:t xml:space="preserve"> nicht schuldhaft handeln.</w:t>
      </w:r>
      <w:r w:rsidR="001C5298">
        <w:t xml:space="preserve"> </w:t>
      </w:r>
    </w:p>
    <w:p w14:paraId="703301C3" w14:textId="2454B2B4" w:rsidR="00C93669" w:rsidRDefault="005E4C16" w:rsidP="008463F0">
      <w:pPr>
        <w:pStyle w:val="berschrift5"/>
      </w:pPr>
      <w:bookmarkStart w:id="74" w:name="_Toc454910359"/>
      <w:bookmarkStart w:id="75" w:name="_Toc452714084"/>
      <w:r>
        <w:t>Eingeschränkte Schuldtheorie</w:t>
      </w:r>
      <w:bookmarkEnd w:id="74"/>
      <w:r w:rsidR="007A2C5C" w:rsidRPr="007A2C5C">
        <w:t xml:space="preserve"> </w:t>
      </w:r>
      <w:r w:rsidR="00FD3159">
        <w:t xml:space="preserve"> </w:t>
      </w:r>
    </w:p>
    <w:p w14:paraId="12D70FD5" w14:textId="441485B9" w:rsidR="007A2C5C" w:rsidRPr="00405DD2" w:rsidRDefault="00FD3159" w:rsidP="008463F0">
      <w:pPr>
        <w:pStyle w:val="berschrift6"/>
      </w:pPr>
      <w:bookmarkStart w:id="76" w:name="_Toc454910360"/>
      <w:r w:rsidRPr="00405DD2">
        <w:t>Vorsatz entfällt</w:t>
      </w:r>
      <w:r w:rsidR="00C93669" w:rsidRPr="00405DD2">
        <w:t xml:space="preserve">, </w:t>
      </w:r>
      <w:r w:rsidRPr="00405DD2">
        <w:t>§ 16 I analog</w:t>
      </w:r>
      <w:bookmarkEnd w:id="76"/>
    </w:p>
    <w:p w14:paraId="11405A51" w14:textId="06C53D0F" w:rsidR="00607D80" w:rsidRPr="00607D80" w:rsidRDefault="00C93669" w:rsidP="003848B6">
      <w:r>
        <w:t xml:space="preserve">Ein </w:t>
      </w:r>
      <w:bookmarkEnd w:id="75"/>
      <w:r w:rsidR="00521BAD">
        <w:t>[…]</w:t>
      </w:r>
      <w:r w:rsidR="00037D39">
        <w:rPr>
          <w:rStyle w:val="Funotenzeichen"/>
        </w:rPr>
        <w:footnoteReference w:id="14"/>
      </w:r>
      <w:r w:rsidR="00607D80">
        <w:t xml:space="preserve"> gehandelt.</w:t>
      </w:r>
    </w:p>
    <w:p w14:paraId="7374C760" w14:textId="13051724" w:rsidR="00982AD8" w:rsidRDefault="00982AD8" w:rsidP="00037D39">
      <w:pPr>
        <w:pStyle w:val="berschrift6"/>
      </w:pPr>
      <w:bookmarkStart w:id="77" w:name="_Toc452714085"/>
      <w:bookmarkStart w:id="78" w:name="_Toc454910361"/>
      <w:r>
        <w:t>Rechtsfolgenverweisende eingeschränkte Schuldtheorie</w:t>
      </w:r>
      <w:bookmarkEnd w:id="77"/>
      <w:bookmarkEnd w:id="78"/>
      <w:r w:rsidR="00FD3159">
        <w:t xml:space="preserve">  </w:t>
      </w:r>
    </w:p>
    <w:p w14:paraId="5C473BE4" w14:textId="10B743AF" w:rsidR="00982AD8" w:rsidRDefault="00982AD8" w:rsidP="003848B6">
      <w:r>
        <w:t>Nach der rechtsfolgenverweisenden</w:t>
      </w:r>
      <w:r w:rsidR="00AD7D67">
        <w:rPr>
          <w:rStyle w:val="Funotenzeichen"/>
        </w:rPr>
        <w:footnoteReference w:id="15"/>
      </w:r>
      <w:r>
        <w:t xml:space="preserve"> Schuldtheorie bleibt der Tatbestand</w:t>
      </w:r>
      <w:r w:rsidR="00466EF1">
        <w:t>s</w:t>
      </w:r>
      <w:r>
        <w:t>vorsatz unberührt</w:t>
      </w:r>
      <w:r w:rsidR="007A2C5C">
        <w:t xml:space="preserve">. </w:t>
      </w:r>
      <w:r w:rsidR="00521BAD">
        <w:t>Der Täter […]</w:t>
      </w:r>
      <w:r w:rsidR="005873B8">
        <w:t>.</w:t>
      </w:r>
    </w:p>
    <w:p w14:paraId="33D1710C" w14:textId="182B2976" w:rsidR="00982AD8" w:rsidRDefault="00982AD8" w:rsidP="007C6831">
      <w:pPr>
        <w:pStyle w:val="berschrift4"/>
      </w:pPr>
      <w:bookmarkStart w:id="79" w:name="_Toc452714086"/>
      <w:bookmarkStart w:id="80" w:name="_Toc454910362"/>
      <w:r>
        <w:t>Streitentscheidung</w:t>
      </w:r>
      <w:bookmarkEnd w:id="79"/>
      <w:bookmarkEnd w:id="80"/>
    </w:p>
    <w:p w14:paraId="482AC2E9" w14:textId="4E3F1414" w:rsidR="00521BAD" w:rsidRDefault="00577B03" w:rsidP="003848B6">
      <w:r w:rsidRPr="009C7F77">
        <w:t xml:space="preserve">Die Vorsatztheorie ist mit </w:t>
      </w:r>
      <w:r>
        <w:t>der Systematik</w:t>
      </w:r>
      <w:r w:rsidR="00037D39">
        <w:rPr>
          <w:rStyle w:val="Funotenzeichen"/>
        </w:rPr>
        <w:footnoteReference w:id="16"/>
      </w:r>
      <w:r>
        <w:t xml:space="preserve"> </w:t>
      </w:r>
      <w:r w:rsidR="00773386">
        <w:t xml:space="preserve">[…] </w:t>
      </w:r>
      <w:r w:rsidRPr="009C7F77">
        <w:t xml:space="preserve">trennt. </w:t>
      </w:r>
      <w:r w:rsidR="009211EB">
        <w:t>G</w:t>
      </w:r>
      <w:r>
        <w:t xml:space="preserve">egen </w:t>
      </w:r>
      <w:r w:rsidR="00521BAD">
        <w:t>[…]</w:t>
      </w:r>
    </w:p>
    <w:p w14:paraId="53FBF41B" w14:textId="6DCA53A8" w:rsidR="00405DD2" w:rsidRDefault="00405DD2" w:rsidP="00405DD2">
      <w:pPr>
        <w:pStyle w:val="berschrift3"/>
      </w:pPr>
      <w:bookmarkStart w:id="81" w:name="_Toc454910363"/>
      <w:r>
        <w:lastRenderedPageBreak/>
        <w:t>Schuld</w:t>
      </w:r>
      <w:bookmarkEnd w:id="81"/>
    </w:p>
    <w:p w14:paraId="05F84B52" w14:textId="57CEA3C3" w:rsidR="009477A8" w:rsidRPr="009477A8" w:rsidRDefault="009477A8" w:rsidP="009477A8">
      <w:pPr>
        <w:rPr>
          <w:lang w:eastAsia="de-DE"/>
        </w:rPr>
      </w:pPr>
      <w:r>
        <w:rPr>
          <w:lang w:eastAsia="de-DE"/>
        </w:rPr>
        <w:t>[…].</w:t>
      </w:r>
      <w:r w:rsidR="00BB7BFF">
        <w:rPr>
          <w:lang w:eastAsia="de-DE"/>
        </w:rPr>
        <w:t xml:space="preserve"> Dazu […].</w:t>
      </w:r>
      <w:r w:rsidR="00BB7BFF">
        <w:rPr>
          <w:rStyle w:val="Funotenzeichen"/>
          <w:lang w:eastAsia="de-DE"/>
        </w:rPr>
        <w:footnoteReference w:id="17"/>
      </w:r>
    </w:p>
    <w:p w14:paraId="7142FE89" w14:textId="3C694A59" w:rsidR="00982AD8" w:rsidRPr="00507D68" w:rsidRDefault="00982AD8" w:rsidP="00507D68">
      <w:pPr>
        <w:pStyle w:val="berschrift3"/>
      </w:pPr>
      <w:bookmarkStart w:id="82" w:name="_Toc452714087"/>
      <w:bookmarkStart w:id="83" w:name="_Toc454910364"/>
      <w:r w:rsidRPr="00507D68">
        <w:t>Ergebnis</w:t>
      </w:r>
      <w:bookmarkEnd w:id="82"/>
      <w:bookmarkEnd w:id="83"/>
    </w:p>
    <w:p w14:paraId="0CCA32A7" w14:textId="3045B383" w:rsidR="00521BAD" w:rsidRDefault="00521BAD" w:rsidP="003848B6">
      <w:r>
        <w:t>[…]</w:t>
      </w:r>
      <w:r w:rsidR="00AD7D67">
        <w:t>.</w:t>
      </w:r>
    </w:p>
    <w:p w14:paraId="5CF74187" w14:textId="5E6B64FE" w:rsidR="006B03BA" w:rsidRDefault="006B03BA" w:rsidP="006B03BA">
      <w:pPr>
        <w:pStyle w:val="berschrift2"/>
      </w:pPr>
      <w:bookmarkStart w:id="84" w:name="_Toc454910365"/>
      <w:bookmarkStart w:id="85" w:name="_Toc452714091"/>
      <w:r>
        <w:t xml:space="preserve">§§ 212 I, 22, 23 I, 12 I </w:t>
      </w:r>
      <w:r w:rsidRPr="384F036A">
        <w:t>durch den Wurf mit dem Stein zu Lasten des V</w:t>
      </w:r>
      <w:bookmarkEnd w:id="84"/>
      <w:r w:rsidRPr="384F036A">
        <w:t xml:space="preserve"> </w:t>
      </w:r>
    </w:p>
    <w:p w14:paraId="1499CD4F" w14:textId="590E435B" w:rsidR="006B03BA" w:rsidRDefault="006B03BA" w:rsidP="006B03BA">
      <w:r>
        <w:t xml:space="preserve">S könnte sich gemäß §§ 212 I, 22, 23 I, 12 I </w:t>
      </w:r>
      <w:r w:rsidRPr="384F036A">
        <w:t>d</w:t>
      </w:r>
      <w:r>
        <w:t xml:space="preserve"> strafbar gemacht haben, als er den Stein auf V warf.</w:t>
      </w:r>
    </w:p>
    <w:p w14:paraId="6B660D70" w14:textId="77777777" w:rsidR="006B03BA" w:rsidRDefault="006B03BA" w:rsidP="006B03BA">
      <w:pPr>
        <w:pStyle w:val="berschrift3"/>
      </w:pPr>
      <w:bookmarkStart w:id="86" w:name="_Toc454910366"/>
      <w:r w:rsidRPr="007F640E">
        <w:rPr>
          <w:rStyle w:val="Fett"/>
          <w:rFonts w:asciiTheme="majorEastAsia" w:hAnsiTheme="majorEastAsia" w:cstheme="majorEastAsia"/>
          <w:b/>
        </w:rPr>
        <w:t>Tatbestand</w:t>
      </w:r>
      <w:bookmarkEnd w:id="86"/>
    </w:p>
    <w:p w14:paraId="451E754D" w14:textId="66952570" w:rsidR="006B03BA" w:rsidRDefault="006B03BA" w:rsidP="007C6831">
      <w:pPr>
        <w:pStyle w:val="berschrift4"/>
      </w:pPr>
      <w:bookmarkStart w:id="87" w:name="_Toc454910367"/>
      <w:r>
        <w:t>Tatentschluss, § 22</w:t>
      </w:r>
      <w:bookmarkEnd w:id="87"/>
    </w:p>
    <w:p w14:paraId="3C86EF4D" w14:textId="6F556DA2" w:rsidR="006B03BA" w:rsidRDefault="006B03BA" w:rsidP="006B03BA">
      <w:r>
        <w:t xml:space="preserve">S müsste </w:t>
      </w:r>
    </w:p>
    <w:p w14:paraId="1F973F22" w14:textId="0A6A8E95" w:rsidR="006B03BA" w:rsidRDefault="008D68F5" w:rsidP="007C6831">
      <w:pPr>
        <w:pStyle w:val="berschrift4"/>
      </w:pPr>
      <w:bookmarkStart w:id="88" w:name="_Toc454910368"/>
      <w:r>
        <w:t>U</w:t>
      </w:r>
      <w:r w:rsidR="006B03BA">
        <w:t>nmittelbares Ansetzen, § 22</w:t>
      </w:r>
      <w:bookmarkEnd w:id="88"/>
    </w:p>
    <w:p w14:paraId="085DACE2" w14:textId="129B7E27" w:rsidR="006B03BA" w:rsidRDefault="006B03BA" w:rsidP="006B03BA">
      <w:r>
        <w:t xml:space="preserve">Voraussetzung für ein </w:t>
      </w:r>
      <w:r w:rsidR="008D68F5">
        <w:t>[…]</w:t>
      </w:r>
      <w:r>
        <w:t>.</w:t>
      </w:r>
    </w:p>
    <w:p w14:paraId="0CBE100E" w14:textId="1F65A635" w:rsidR="006B03BA" w:rsidRPr="00FB7DC0" w:rsidRDefault="006B03BA" w:rsidP="006B03BA">
      <w:pPr>
        <w:pStyle w:val="berschrift3"/>
      </w:pPr>
      <w:bookmarkStart w:id="89" w:name="_Toc454910369"/>
      <w:r w:rsidRPr="00FB7DC0">
        <w:rPr>
          <w:rStyle w:val="Fett"/>
          <w:b/>
          <w:bCs w:val="0"/>
        </w:rPr>
        <w:t>Rechtswidrigkeit</w:t>
      </w:r>
      <w:bookmarkEnd w:id="89"/>
    </w:p>
    <w:p w14:paraId="63932078" w14:textId="44127190" w:rsidR="006B03BA" w:rsidRDefault="00BB7BFF" w:rsidP="006B03BA">
      <w:r>
        <w:t>[…]</w:t>
      </w:r>
      <w:r w:rsidR="006B03BA">
        <w:t xml:space="preserve"> nicht vor. </w:t>
      </w:r>
    </w:p>
    <w:p w14:paraId="1E517656" w14:textId="44CE6143" w:rsidR="006B03BA" w:rsidRDefault="006B03BA" w:rsidP="006B03BA">
      <w:pPr>
        <w:pStyle w:val="berschrift3"/>
      </w:pPr>
      <w:bookmarkStart w:id="90" w:name="_Toc454910370"/>
      <w:r>
        <w:t>Schuld</w:t>
      </w:r>
      <w:bookmarkEnd w:id="90"/>
    </w:p>
    <w:p w14:paraId="36357372" w14:textId="77FD49FC" w:rsidR="006B03BA" w:rsidRDefault="00BB7BFF" w:rsidP="006B03BA">
      <w:r>
        <w:t xml:space="preserve">An der Schuld des </w:t>
      </w:r>
      <w:r w:rsidR="006B03BA">
        <w:t xml:space="preserve">S </w:t>
      </w:r>
      <w:r>
        <w:t>könnten […]</w:t>
      </w:r>
      <w:r w:rsidR="006B03BA">
        <w:t>.</w:t>
      </w:r>
      <w:r>
        <w:t xml:space="preserve"> Wie im Fall des […].</w:t>
      </w:r>
      <w:r>
        <w:rPr>
          <w:rStyle w:val="Funotenzeichen"/>
        </w:rPr>
        <w:footnoteReference w:id="18"/>
      </w:r>
    </w:p>
    <w:p w14:paraId="3B9AAAB7" w14:textId="28715508" w:rsidR="006B03BA" w:rsidRDefault="006B03BA" w:rsidP="006B03BA">
      <w:pPr>
        <w:pStyle w:val="berschrift3"/>
      </w:pPr>
      <w:bookmarkStart w:id="91" w:name="_Toc454910371"/>
      <w:r>
        <w:t>Rücktritt</w:t>
      </w:r>
      <w:bookmarkEnd w:id="91"/>
    </w:p>
    <w:p w14:paraId="4E7A15DA" w14:textId="77FAD7E6" w:rsidR="006B03BA" w:rsidRPr="006B03BA" w:rsidRDefault="00DC6147" w:rsidP="006B03BA">
      <w:pPr>
        <w:rPr>
          <w:lang w:eastAsia="de-DE"/>
        </w:rPr>
      </w:pPr>
      <w:r>
        <w:rPr>
          <w:lang w:eastAsia="de-DE"/>
        </w:rPr>
        <w:t>Ein Aufgeben gerade der durch den Versuch begonnenen Tat ist nicht möglich, wenn diese Tat gescheitert ist und der Täter dies erkannt hat. Rücktritt […].</w:t>
      </w:r>
      <w:r>
        <w:rPr>
          <w:rStyle w:val="Funotenzeichen"/>
          <w:lang w:eastAsia="de-DE"/>
        </w:rPr>
        <w:footnoteReference w:id="19"/>
      </w:r>
    </w:p>
    <w:p w14:paraId="7806E468" w14:textId="77777777" w:rsidR="006B03BA" w:rsidRPr="00507D68" w:rsidRDefault="006B03BA" w:rsidP="006B03BA">
      <w:pPr>
        <w:pStyle w:val="berschrift3"/>
      </w:pPr>
      <w:bookmarkStart w:id="92" w:name="_Toc454910372"/>
      <w:r w:rsidRPr="00507D68">
        <w:t>Ergebnis</w:t>
      </w:r>
      <w:bookmarkEnd w:id="92"/>
    </w:p>
    <w:p w14:paraId="3B75626B" w14:textId="77777777" w:rsidR="006B03BA" w:rsidRDefault="006B03BA" w:rsidP="006B03BA">
      <w:r>
        <w:t>[…].</w:t>
      </w:r>
    </w:p>
    <w:p w14:paraId="50C45248" w14:textId="13D29C06" w:rsidR="00E11285" w:rsidRDefault="00E11285" w:rsidP="00E11285">
      <w:pPr>
        <w:pStyle w:val="berschrift2"/>
      </w:pPr>
      <w:bookmarkStart w:id="93" w:name="_Toc454910373"/>
      <w:r>
        <w:t xml:space="preserve">§ 306 I Nr. 6 des S </w:t>
      </w:r>
      <w:r w:rsidRPr="384F036A">
        <w:t xml:space="preserve">durch </w:t>
      </w:r>
      <w:r>
        <w:t>das Anzünden der vertrockneten Tomaten auf dem Markushof in Nußloch</w:t>
      </w:r>
      <w:bookmarkEnd w:id="93"/>
      <w:r w:rsidRPr="384F036A">
        <w:t xml:space="preserve"> </w:t>
      </w:r>
    </w:p>
    <w:p w14:paraId="57B0F801" w14:textId="6D7893F6" w:rsidR="00E11285" w:rsidRDefault="00E11285" w:rsidP="006B03BA">
      <w:r>
        <w:t>Als S die drei vertrockneten Tomaten mit einem Feuerzeug</w:t>
      </w:r>
      <w:r w:rsidR="000C2B03">
        <w:t xml:space="preserve"> [</w:t>
      </w:r>
      <w:r>
        <w:t>…</w:t>
      </w:r>
      <w:r w:rsidR="000C2B03">
        <w:t>]</w:t>
      </w:r>
      <w:r>
        <w:t xml:space="preserve">. </w:t>
      </w:r>
    </w:p>
    <w:p w14:paraId="06D818BC" w14:textId="4EA947F4" w:rsidR="00E11285" w:rsidRDefault="00E11285" w:rsidP="00E11285">
      <w:pPr>
        <w:pStyle w:val="berschrift3"/>
      </w:pPr>
      <w:bookmarkStart w:id="94" w:name="_Toc454910374"/>
      <w:r>
        <w:t>Tatbestand</w:t>
      </w:r>
      <w:bookmarkEnd w:id="94"/>
    </w:p>
    <w:p w14:paraId="34C397F4" w14:textId="7415A533" w:rsidR="00E11285" w:rsidRDefault="00E11285" w:rsidP="00E11285">
      <w:pPr>
        <w:rPr>
          <w:lang w:eastAsia="de-DE"/>
        </w:rPr>
      </w:pPr>
      <w:r>
        <w:rPr>
          <w:lang w:eastAsia="de-DE"/>
        </w:rPr>
        <w:t>Eine Brandstiftung</w:t>
      </w:r>
      <w:r w:rsidR="005873B8">
        <w:rPr>
          <w:lang w:eastAsia="de-DE"/>
        </w:rPr>
        <w:t xml:space="preserve"> [</w:t>
      </w:r>
      <w:r>
        <w:rPr>
          <w:lang w:eastAsia="de-DE"/>
        </w:rPr>
        <w:t>…].</w:t>
      </w:r>
      <w:r>
        <w:rPr>
          <w:rStyle w:val="Funotenzeichen"/>
          <w:lang w:eastAsia="de-DE"/>
        </w:rPr>
        <w:footnoteReference w:id="20"/>
      </w:r>
    </w:p>
    <w:p w14:paraId="4316484B" w14:textId="2BE42150" w:rsidR="00E11285" w:rsidRDefault="00E11285" w:rsidP="00E11285">
      <w:pPr>
        <w:pStyle w:val="berschrift3"/>
      </w:pPr>
      <w:bookmarkStart w:id="95" w:name="_Toc454910375"/>
      <w:r>
        <w:lastRenderedPageBreak/>
        <w:t>Ergebnis</w:t>
      </w:r>
      <w:bookmarkEnd w:id="95"/>
    </w:p>
    <w:p w14:paraId="20A31833" w14:textId="0377DDE2" w:rsidR="00E11285" w:rsidRPr="00E11285" w:rsidRDefault="00E11285" w:rsidP="00E11285">
      <w:pPr>
        <w:rPr>
          <w:lang w:eastAsia="de-DE"/>
        </w:rPr>
      </w:pPr>
      <w:r>
        <w:rPr>
          <w:lang w:eastAsia="de-DE"/>
        </w:rPr>
        <w:t>Da bereits der Tat</w:t>
      </w:r>
      <w:r w:rsidR="0045635A">
        <w:rPr>
          <w:lang w:eastAsia="de-DE"/>
        </w:rPr>
        <w:t>bestand […]</w:t>
      </w:r>
      <w:r w:rsidR="000C2B03">
        <w:rPr>
          <w:lang w:eastAsia="de-DE"/>
        </w:rPr>
        <w:t>.</w:t>
      </w:r>
    </w:p>
    <w:p w14:paraId="67D656C6" w14:textId="77777777" w:rsidR="00982AD8" w:rsidRPr="00947B8A" w:rsidRDefault="00982AD8" w:rsidP="00507D68">
      <w:pPr>
        <w:pStyle w:val="berschrift1"/>
        <w:rPr>
          <w:u w:val="single"/>
        </w:rPr>
      </w:pPr>
      <w:bookmarkStart w:id="96" w:name="_Toc454910376"/>
      <w:r w:rsidRPr="00947B8A">
        <w:t>Endergebnis</w:t>
      </w:r>
      <w:bookmarkEnd w:id="85"/>
      <w:bookmarkEnd w:id="96"/>
    </w:p>
    <w:p w14:paraId="12167957" w14:textId="4EF71F96" w:rsidR="00982AD8" w:rsidRDefault="00982AD8" w:rsidP="00982AD8">
      <w:r>
        <w:t xml:space="preserve">F hat sich </w:t>
      </w:r>
      <w:r w:rsidR="00E11285">
        <w:t>[…]</w:t>
      </w:r>
      <w:r>
        <w:t xml:space="preserve"> strafbar gemacht. S ha</w:t>
      </w:r>
      <w:r w:rsidR="000E6B2C">
        <w:t xml:space="preserve">t sich </w:t>
      </w:r>
      <w:r w:rsidR="00042804">
        <w:t xml:space="preserve">nach </w:t>
      </w:r>
      <w:r w:rsidR="00E11285">
        <w:t>[…]</w:t>
      </w:r>
      <w:r w:rsidR="00042804">
        <w:t xml:space="preserve"> </w:t>
      </w:r>
      <w:r w:rsidR="000E6B2C">
        <w:t>strafbar gemacht.</w:t>
      </w:r>
    </w:p>
    <w:sectPr w:rsidR="00982AD8" w:rsidSect="00801AC0">
      <w:pgSz w:w="11907" w:h="16840" w:code="9"/>
      <w:pgMar w:top="1418" w:right="1418" w:bottom="1134" w:left="3969" w:header="720" w:footer="72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7498" w14:textId="77777777" w:rsidR="00BC3FC1" w:rsidRDefault="00BC3FC1" w:rsidP="00982AD8">
      <w:pPr>
        <w:spacing w:after="0" w:line="240" w:lineRule="auto"/>
      </w:pPr>
      <w:r>
        <w:separator/>
      </w:r>
    </w:p>
  </w:endnote>
  <w:endnote w:type="continuationSeparator" w:id="0">
    <w:p w14:paraId="5F92FF59" w14:textId="77777777" w:rsidR="00BC3FC1" w:rsidRDefault="00BC3FC1" w:rsidP="00982AD8">
      <w:pPr>
        <w:spacing w:after="0" w:line="240" w:lineRule="auto"/>
      </w:pPr>
      <w:r>
        <w:continuationSeparator/>
      </w:r>
    </w:p>
  </w:endnote>
  <w:endnote w:type="continuationNotice" w:id="1">
    <w:p w14:paraId="29EAFF12" w14:textId="77777777" w:rsidR="00BC3FC1" w:rsidRDefault="00BC3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062898"/>
      <w:docPartObj>
        <w:docPartGallery w:val="Page Numbers (Bottom of Page)"/>
        <w:docPartUnique/>
      </w:docPartObj>
    </w:sdtPr>
    <w:sdtEndPr/>
    <w:sdtContent>
      <w:p w14:paraId="28996544" w14:textId="635DB854" w:rsidR="00BC3FC1" w:rsidRDefault="00BC3FC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D48">
          <w:rPr>
            <w:noProof/>
          </w:rPr>
          <w:t>I</w:t>
        </w:r>
        <w:r>
          <w:fldChar w:fldCharType="end"/>
        </w:r>
      </w:p>
    </w:sdtContent>
  </w:sdt>
  <w:p w14:paraId="7F9C889C" w14:textId="77777777" w:rsidR="00BC3FC1" w:rsidRDefault="00BC3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ECC95" w14:textId="03E10FDD" w:rsidR="00BC3FC1" w:rsidRDefault="00BC3FC1">
    <w:pPr>
      <w:pStyle w:val="Fuzeile"/>
      <w:jc w:val="right"/>
    </w:pPr>
  </w:p>
  <w:p w14:paraId="1DADDDB3" w14:textId="77777777" w:rsidR="00BC3FC1" w:rsidRDefault="00BC3F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46253"/>
      <w:docPartObj>
        <w:docPartGallery w:val="Page Numbers (Bottom of Page)"/>
        <w:docPartUnique/>
      </w:docPartObj>
    </w:sdtPr>
    <w:sdtEndPr/>
    <w:sdtContent>
      <w:p w14:paraId="1EA5791E" w14:textId="3F18D4EF" w:rsidR="00944054" w:rsidRDefault="009440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3B">
          <w:rPr>
            <w:noProof/>
          </w:rPr>
          <w:t>I</w:t>
        </w:r>
        <w:r>
          <w:fldChar w:fldCharType="end"/>
        </w:r>
      </w:p>
    </w:sdtContent>
  </w:sdt>
  <w:p w14:paraId="02A472D6" w14:textId="77777777" w:rsidR="00BC3FC1" w:rsidRDefault="00BC3F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5B562" w14:textId="77777777" w:rsidR="00BC3FC1" w:rsidRDefault="00BC3FC1" w:rsidP="00982AD8">
      <w:pPr>
        <w:spacing w:after="0" w:line="240" w:lineRule="auto"/>
      </w:pPr>
      <w:r>
        <w:separator/>
      </w:r>
    </w:p>
  </w:footnote>
  <w:footnote w:type="continuationSeparator" w:id="0">
    <w:p w14:paraId="468E033E" w14:textId="77777777" w:rsidR="00BC3FC1" w:rsidRDefault="00BC3FC1" w:rsidP="00982AD8">
      <w:pPr>
        <w:spacing w:after="0" w:line="240" w:lineRule="auto"/>
      </w:pPr>
      <w:r>
        <w:continuationSeparator/>
      </w:r>
    </w:p>
  </w:footnote>
  <w:footnote w:type="continuationNotice" w:id="1">
    <w:p w14:paraId="35F8EA2D" w14:textId="77777777" w:rsidR="00BC3FC1" w:rsidRDefault="00BC3FC1">
      <w:pPr>
        <w:spacing w:after="0" w:line="240" w:lineRule="auto"/>
      </w:pPr>
    </w:p>
  </w:footnote>
  <w:footnote w:id="2">
    <w:p w14:paraId="07B6585A" w14:textId="418149DA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§§ ohne besondere Kennzeichnung sind solche des StGB.</w:t>
      </w:r>
    </w:p>
  </w:footnote>
  <w:footnote w:id="3">
    <w:p w14:paraId="7136439D" w14:textId="67F301C2" w:rsidR="00BC3FC1" w:rsidRDefault="00BC3FC1" w:rsidP="00982AD8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r w:rsidRPr="00525117">
        <w:rPr>
          <w:i/>
        </w:rPr>
        <w:t>Suilmann</w:t>
      </w:r>
      <w:r w:rsidRPr="00525117">
        <w:t xml:space="preserve"> </w:t>
      </w:r>
      <w:r>
        <w:t xml:space="preserve">in: </w:t>
      </w:r>
      <w:r w:rsidRPr="00525117">
        <w:t>Bärmann</w:t>
      </w:r>
      <w:r>
        <w:t>,</w:t>
      </w:r>
      <w:r w:rsidRPr="00525117">
        <w:t xml:space="preserve"> § 13 Rn. 12</w:t>
      </w:r>
      <w:r>
        <w:t xml:space="preserve">; </w:t>
      </w:r>
      <w:r w:rsidRPr="00233DE8">
        <w:rPr>
          <w:i/>
        </w:rPr>
        <w:t>Bernsmann</w:t>
      </w:r>
      <w:r>
        <w:t>, JURA 1981, 406.</w:t>
      </w:r>
    </w:p>
  </w:footnote>
  <w:footnote w:id="4">
    <w:p w14:paraId="49CCC5A9" w14:textId="63FBE450" w:rsidR="00BC3FC1" w:rsidRDefault="00BC3FC1" w:rsidP="00982AD8">
      <w:pPr>
        <w:pStyle w:val="Funotentext"/>
      </w:pPr>
      <w:r>
        <w:rPr>
          <w:rStyle w:val="Funotenzeichen"/>
          <w:rFonts w:asciiTheme="majorEastAsia" w:eastAsiaTheme="majorEastAsia" w:hAnsiTheme="majorEastAsia" w:cstheme="majorEastAsia"/>
        </w:rPr>
        <w:footnoteRef/>
      </w:r>
      <w:r>
        <w:t xml:space="preserve"> </w:t>
      </w:r>
      <w:r w:rsidRPr="00844CD8">
        <w:rPr>
          <w:i/>
        </w:rPr>
        <w:t>Eisele</w:t>
      </w:r>
      <w:r>
        <w:t xml:space="preserve">, BT I, Rn. 672 ff.; Anders die ganz h. M. </w:t>
      </w:r>
      <w:r>
        <w:rPr>
          <w:i/>
        </w:rPr>
        <w:t>Sternberg-Lieben</w:t>
      </w:r>
      <w:r>
        <w:t>, in: Schönke/Schröder, § 123 Rn. 14 f.</w:t>
      </w:r>
    </w:p>
  </w:footnote>
  <w:footnote w:id="5">
    <w:p w14:paraId="01B51FF4" w14:textId="7BAD8C0E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66457">
        <w:rPr>
          <w:i/>
        </w:rPr>
        <w:t>Bockelmann/Volk</w:t>
      </w:r>
      <w:r>
        <w:t>, AT, 97 ff.; SK</w:t>
      </w:r>
      <w:r>
        <w:rPr>
          <w:vertAlign w:val="superscript"/>
        </w:rPr>
        <w:t>8</w:t>
      </w:r>
      <w:r>
        <w:t>-</w:t>
      </w:r>
      <w:r w:rsidRPr="00E11285">
        <w:rPr>
          <w:i/>
        </w:rPr>
        <w:t>Günther</w:t>
      </w:r>
      <w:r>
        <w:t>, Band I, § 34 Rn.17.</w:t>
      </w:r>
    </w:p>
  </w:footnote>
  <w:footnote w:id="6">
    <w:p w14:paraId="2452EFE1" w14:textId="069BAE07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66457">
        <w:rPr>
          <w:i/>
        </w:rPr>
        <w:t>Fischer</w:t>
      </w:r>
      <w:r>
        <w:t>, StGB, § 34 Rn.12 ff.</w:t>
      </w:r>
    </w:p>
  </w:footnote>
  <w:footnote w:id="7">
    <w:p w14:paraId="4985368D" w14:textId="4CEF9E7A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11285">
        <w:rPr>
          <w:i/>
        </w:rPr>
        <w:t>Wessels/Beulke/Satzger</w:t>
      </w:r>
      <w:r>
        <w:t>, AT, Rn. 477.</w:t>
      </w:r>
    </w:p>
  </w:footnote>
  <w:footnote w:id="8">
    <w:p w14:paraId="3D31667E" w14:textId="0FB6B471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44CD8">
        <w:rPr>
          <w:i/>
        </w:rPr>
        <w:t>Maurach/Schroeder/Maiwald</w:t>
      </w:r>
      <w:r>
        <w:t>, BT I, § 9 I Rn.1.</w:t>
      </w:r>
    </w:p>
  </w:footnote>
  <w:footnote w:id="9">
    <w:p w14:paraId="4121E234" w14:textId="5A76335F" w:rsidR="00BC3FC1" w:rsidRPr="00694249" w:rsidRDefault="00BC3FC1" w:rsidP="00AA7B67">
      <w:pPr>
        <w:pStyle w:val="Funotentext"/>
      </w:pPr>
      <w:r>
        <w:rPr>
          <w:rStyle w:val="Funotenzeichen"/>
        </w:rPr>
        <w:footnoteRef/>
      </w:r>
      <w:r w:rsidR="00AA7B67">
        <w:rPr>
          <w:rStyle w:val="autor"/>
          <w:rFonts w:eastAsiaTheme="majorEastAsia"/>
          <w:i/>
        </w:rPr>
        <w:t xml:space="preserve"> </w:t>
      </w:r>
      <w:r w:rsidRPr="00694249">
        <w:rPr>
          <w:rStyle w:val="autor"/>
          <w:rFonts w:eastAsiaTheme="majorEastAsia"/>
          <w:i/>
        </w:rPr>
        <w:t>Eser/Sternberg-Lieben</w:t>
      </w:r>
      <w:r>
        <w:rPr>
          <w:rStyle w:val="autor"/>
          <w:rFonts w:eastAsiaTheme="majorEastAsia"/>
          <w:i/>
        </w:rPr>
        <w:t xml:space="preserve">, </w:t>
      </w:r>
      <w:r>
        <w:rPr>
          <w:rStyle w:val="autor"/>
          <w:rFonts w:eastAsiaTheme="majorEastAsia"/>
        </w:rPr>
        <w:t xml:space="preserve">in: Schönke/Schröder, § 212 Rn. 17 ff.; </w:t>
      </w:r>
      <w:r w:rsidRPr="0032753E">
        <w:rPr>
          <w:rStyle w:val="autor"/>
          <w:rFonts w:eastAsiaTheme="majorEastAsia"/>
          <w:i/>
        </w:rPr>
        <w:t>Arzt/Weber/Heinrich/Hilgendorf</w:t>
      </w:r>
      <w:r>
        <w:rPr>
          <w:rStyle w:val="autor"/>
          <w:rFonts w:eastAsiaTheme="majorEastAsia"/>
        </w:rPr>
        <w:t xml:space="preserve">, BT, § 2 Rn. 86; </w:t>
      </w:r>
      <w:r w:rsidRPr="0032753E">
        <w:rPr>
          <w:rStyle w:val="autor"/>
          <w:rFonts w:eastAsiaTheme="majorEastAsia"/>
          <w:i/>
        </w:rPr>
        <w:t>Beulke/Hillenkamp</w:t>
      </w:r>
      <w:r>
        <w:rPr>
          <w:rStyle w:val="autor"/>
          <w:rFonts w:eastAsiaTheme="majorEastAsia"/>
        </w:rPr>
        <w:t>, JuS 1975, 310.</w:t>
      </w:r>
    </w:p>
  </w:footnote>
  <w:footnote w:id="10">
    <w:p w14:paraId="28E937A2" w14:textId="040BE0B4" w:rsidR="00BC3FC1" w:rsidRDefault="00BC3FC1" w:rsidP="00982A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76C33">
        <w:rPr>
          <w:i/>
        </w:rPr>
        <w:t>Langer</w:t>
      </w:r>
      <w:r w:rsidRPr="00E80C49">
        <w:t xml:space="preserve">, GA 1976, 193; </w:t>
      </w:r>
      <w:r w:rsidRPr="00176C33">
        <w:rPr>
          <w:i/>
        </w:rPr>
        <w:t>Otto</w:t>
      </w:r>
      <w:r w:rsidRPr="00E80C49">
        <w:t>,</w:t>
      </w:r>
      <w:r>
        <w:t xml:space="preserve"> Grundkurs AT, </w:t>
      </w:r>
      <w:r w:rsidRPr="00E80C49">
        <w:t>§ 7 Rn. 6</w:t>
      </w:r>
      <w:r>
        <w:t>7</w:t>
      </w:r>
      <w:r w:rsidRPr="00E80C49">
        <w:t xml:space="preserve"> ff.; § 15 Rn. 5 ff.; </w:t>
      </w:r>
      <w:r w:rsidRPr="00176C33">
        <w:rPr>
          <w:i/>
        </w:rPr>
        <w:t>Schmidhäuser,</w:t>
      </w:r>
      <w:r>
        <w:rPr>
          <w:i/>
        </w:rPr>
        <w:t xml:space="preserve"> </w:t>
      </w:r>
      <w:r>
        <w:t xml:space="preserve">AT, § </w:t>
      </w:r>
      <w:r w:rsidRPr="00E80C49">
        <w:t>7</w:t>
      </w:r>
      <w:r>
        <w:t xml:space="preserve"> Rn. </w:t>
      </w:r>
      <w:r w:rsidRPr="00E80C49">
        <w:t xml:space="preserve">87; </w:t>
      </w:r>
      <w:r w:rsidRPr="003C65F7">
        <w:rPr>
          <w:i/>
        </w:rPr>
        <w:t>der</w:t>
      </w:r>
      <w:r w:rsidRPr="00E80C49">
        <w:t xml:space="preserve">s., JZ </w:t>
      </w:r>
      <w:r>
        <w:t xml:space="preserve">1979, 366 ff.; </w:t>
      </w:r>
      <w:r w:rsidRPr="003C65F7">
        <w:rPr>
          <w:i/>
        </w:rPr>
        <w:t>ders</w:t>
      </w:r>
      <w:r>
        <w:t xml:space="preserve">. JZ </w:t>
      </w:r>
      <w:r w:rsidRPr="00E80C49">
        <w:t>1980, 396</w:t>
      </w:r>
      <w:r>
        <w:t xml:space="preserve"> ff. </w:t>
      </w:r>
    </w:p>
  </w:footnote>
  <w:footnote w:id="11">
    <w:p w14:paraId="4ED3C827" w14:textId="112FBF80" w:rsidR="00BC3FC1" w:rsidRDefault="00BC3FC1">
      <w:pPr>
        <w:pStyle w:val="Funotentext"/>
      </w:pPr>
      <w:r>
        <w:rPr>
          <w:rStyle w:val="Funotenzeichen"/>
        </w:rPr>
        <w:footnoteRef/>
      </w:r>
      <w:r w:rsidRPr="00037D39">
        <w:rPr>
          <w:i/>
        </w:rPr>
        <w:t>Bode/Seiterle</w:t>
      </w:r>
      <w:r w:rsidRPr="00037D39">
        <w:t>, ZiS-Online 2016, 91 (93), http://www.zis-online.com/dat/artikel/2016_2_984.pdf.</w:t>
      </w:r>
    </w:p>
  </w:footnote>
  <w:footnote w:id="12">
    <w:p w14:paraId="25C0EF23" w14:textId="28F83354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76C33">
        <w:rPr>
          <w:i/>
        </w:rPr>
        <w:t>Langer</w:t>
      </w:r>
      <w:r w:rsidRPr="00E80C49">
        <w:t>, GA 1976, 193</w:t>
      </w:r>
      <w:r>
        <w:t xml:space="preserve"> (208).</w:t>
      </w:r>
    </w:p>
  </w:footnote>
  <w:footnote w:id="13">
    <w:p w14:paraId="4D3B4814" w14:textId="596F00CA" w:rsidR="00BC3FC1" w:rsidRDefault="00BC3FC1" w:rsidP="00982A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76C33">
        <w:rPr>
          <w:i/>
        </w:rPr>
        <w:t>Bockelmann</w:t>
      </w:r>
      <w:r>
        <w:rPr>
          <w:i/>
        </w:rPr>
        <w:t>/Volk</w:t>
      </w:r>
      <w:r w:rsidRPr="00176C33">
        <w:rPr>
          <w:i/>
        </w:rPr>
        <w:t>,</w:t>
      </w:r>
      <w:r>
        <w:t xml:space="preserve"> AT, 129; </w:t>
      </w:r>
      <w:r w:rsidRPr="00176C33">
        <w:rPr>
          <w:i/>
        </w:rPr>
        <w:t>Dornseifer,</w:t>
      </w:r>
      <w:r>
        <w:t xml:space="preserve"> JuS 1982, 765; </w:t>
      </w:r>
      <w:r w:rsidRPr="00176C33">
        <w:rPr>
          <w:i/>
        </w:rPr>
        <w:t>Fukuda,</w:t>
      </w:r>
      <w:r>
        <w:t xml:space="preserve"> JZ 1958, 146 f.; </w:t>
      </w:r>
      <w:r w:rsidRPr="00176C33">
        <w:rPr>
          <w:i/>
        </w:rPr>
        <w:t>Hartung,</w:t>
      </w:r>
      <w:r>
        <w:t xml:space="preserve"> NJW 1951, 212 (213); </w:t>
      </w:r>
      <w:r w:rsidRPr="00877406">
        <w:rPr>
          <w:i/>
        </w:rPr>
        <w:t>Schroeder,</w:t>
      </w:r>
      <w:r>
        <w:t xml:space="preserve"> in: LK, § 16 Rn. 52; </w:t>
      </w:r>
      <w:r w:rsidRPr="00877406">
        <w:rPr>
          <w:i/>
        </w:rPr>
        <w:t>Maurach/Gössel/Zipf</w:t>
      </w:r>
      <w:r>
        <w:t xml:space="preserve">, AT 2, § 44 Rn. 61; </w:t>
      </w:r>
      <w:r w:rsidRPr="00877406">
        <w:rPr>
          <w:i/>
        </w:rPr>
        <w:t>Paeffgen,</w:t>
      </w:r>
      <w:r>
        <w:t xml:space="preserve"> in: NK, Vor § 32 Rn. 109; </w:t>
      </w:r>
      <w:r w:rsidRPr="00877406">
        <w:rPr>
          <w:i/>
        </w:rPr>
        <w:t>Warda,</w:t>
      </w:r>
      <w:r>
        <w:t xml:space="preserve"> JR 1950, 546; </w:t>
      </w:r>
      <w:r w:rsidRPr="00773386">
        <w:rPr>
          <w:i/>
        </w:rPr>
        <w:t>Welzel</w:t>
      </w:r>
      <w:r>
        <w:t>, Das deutsche Strafrecht, § 22 III 1 f.</w:t>
      </w:r>
    </w:p>
  </w:footnote>
  <w:footnote w:id="14">
    <w:p w14:paraId="57C40BBD" w14:textId="79E9A5C9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37D39">
        <w:rPr>
          <w:i/>
        </w:rPr>
        <w:t>Grimm/Grimm</w:t>
      </w:r>
      <w:r w:rsidRPr="00037D39">
        <w:t>, DWB, http://woerterbuchnetz.de/DWB</w:t>
      </w:r>
      <w:r>
        <w:t>/</w:t>
      </w:r>
      <w:r w:rsidRPr="00037D39">
        <w:t>.</w:t>
      </w:r>
    </w:p>
  </w:footnote>
  <w:footnote w:id="15">
    <w:p w14:paraId="720A1FAE" w14:textId="3C3F0461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26144">
        <w:rPr>
          <w:i/>
        </w:rPr>
        <w:t>Müssig</w:t>
      </w:r>
      <w:r w:rsidRPr="00AD7D67">
        <w:t>, Mord und Totschlag, 112.</w:t>
      </w:r>
    </w:p>
  </w:footnote>
  <w:footnote w:id="16">
    <w:p w14:paraId="64F22EDC" w14:textId="437E2C72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37D39">
        <w:rPr>
          <w:i/>
        </w:rPr>
        <w:t>Lackner/Kühl</w:t>
      </w:r>
      <w:r w:rsidRPr="00037D39">
        <w:t>, StGB,</w:t>
      </w:r>
      <w:r>
        <w:t xml:space="preserve"> §</w:t>
      </w:r>
      <w:r w:rsidRPr="00037D39">
        <w:t xml:space="preserve"> 211 Rn. 19.</w:t>
      </w:r>
    </w:p>
  </w:footnote>
  <w:footnote w:id="17">
    <w:p w14:paraId="2D6D4AE1" w14:textId="35796224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37D39">
        <w:rPr>
          <w:i/>
        </w:rPr>
        <w:t>Asada</w:t>
      </w:r>
      <w:r>
        <w:t>, in: FS-Achenbach, 1 (6).</w:t>
      </w:r>
    </w:p>
  </w:footnote>
  <w:footnote w:id="18">
    <w:p w14:paraId="4B0C33B2" w14:textId="69C80897" w:rsidR="00BC3FC1" w:rsidRDefault="00BC3FC1" w:rsidP="001512A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512A3">
        <w:rPr>
          <w:i/>
        </w:rPr>
        <w:t>Wikipedia</w:t>
      </w:r>
      <w:r w:rsidRPr="001512A3">
        <w:t>, Frank Schmökel, https://de.wikipedia.org/w/index.php?title=Frank_Schm%C3%B6kel&amp;oldid=154764976</w:t>
      </w:r>
      <w:r>
        <w:t>.</w:t>
      </w:r>
    </w:p>
  </w:footnote>
  <w:footnote w:id="19">
    <w:p w14:paraId="6D398F62" w14:textId="2A3A5BEC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90CFE">
        <w:rPr>
          <w:i/>
        </w:rPr>
        <w:t>Ulsenheimer</w:t>
      </w:r>
      <w:r>
        <w:t>, Rücktritt, 33 ff.</w:t>
      </w:r>
    </w:p>
  </w:footnote>
  <w:footnote w:id="20">
    <w:p w14:paraId="3616353A" w14:textId="235249CC" w:rsidR="00BC3FC1" w:rsidRDefault="00BC3FC1">
      <w:pPr>
        <w:pStyle w:val="Funotentext"/>
      </w:pPr>
      <w:r>
        <w:rPr>
          <w:rStyle w:val="Funotenzeichen"/>
        </w:rPr>
        <w:footnoteRef/>
      </w:r>
      <w:r>
        <w:t xml:space="preserve"> SK</w:t>
      </w:r>
      <w:r>
        <w:rPr>
          <w:vertAlign w:val="superscript"/>
        </w:rPr>
        <w:t>9</w:t>
      </w:r>
      <w:r>
        <w:t>-</w:t>
      </w:r>
      <w:r>
        <w:rPr>
          <w:i/>
        </w:rPr>
        <w:t>Wolters</w:t>
      </w:r>
      <w:r>
        <w:t>, Band VI, § 306 Rn. 8</w:t>
      </w:r>
      <w:r w:rsidR="005873B8">
        <w:t xml:space="preserve"> m. w. 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1D44C6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67001"/>
    <w:multiLevelType w:val="multilevel"/>
    <w:tmpl w:val="4DA2D72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3"/>
      </w:pPr>
      <w:rPr>
        <w:rFonts w:hint="default"/>
      </w:rPr>
    </w:lvl>
    <w:lvl w:ilvl="4">
      <w:start w:val="1"/>
      <w:numFmt w:val="lowerLetter"/>
      <w:lvlText w:val="aa)%5"/>
      <w:lvlJc w:val="left"/>
      <w:pPr>
        <w:ind w:left="1800" w:firstLine="309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AF48C7"/>
    <w:multiLevelType w:val="multilevel"/>
    <w:tmpl w:val="C0947290"/>
    <w:styleLink w:val="Formatvorlage1"/>
    <w:lvl w:ilvl="0">
      <w:start w:val="1"/>
      <w:numFmt w:val="decimal"/>
      <w:lvlText w:val="Teil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ordin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</w:rPr>
    </w:lvl>
    <w:lvl w:ilvl="5">
      <w:start w:val="27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F46542"/>
    <w:multiLevelType w:val="multilevel"/>
    <w:tmpl w:val="CB9CA040"/>
    <w:lvl w:ilvl="0">
      <w:start w:val="3"/>
      <w:numFmt w:val="upp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Roman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DF732D"/>
    <w:multiLevelType w:val="hybridMultilevel"/>
    <w:tmpl w:val="4CE8D4CE"/>
    <w:lvl w:ilvl="0" w:tplc="0D8C0822">
      <w:start w:val="1"/>
      <w:numFmt w:val="upperLetter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90ADC"/>
    <w:multiLevelType w:val="hybridMultilevel"/>
    <w:tmpl w:val="D1EA96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14C9"/>
    <w:multiLevelType w:val="hybridMultilevel"/>
    <w:tmpl w:val="9E0CB60A"/>
    <w:lvl w:ilvl="0" w:tplc="562A017E">
      <w:start w:val="1"/>
      <w:numFmt w:val="upperLetter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435A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5481E"/>
    <w:multiLevelType w:val="hybridMultilevel"/>
    <w:tmpl w:val="0FC208D0"/>
    <w:lvl w:ilvl="0" w:tplc="38687C52">
      <w:start w:val="1"/>
      <w:numFmt w:val="decimal"/>
      <w:lvlText w:val="%1. Teil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E4830"/>
    <w:multiLevelType w:val="multilevel"/>
    <w:tmpl w:val="35E85B96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  <w:b/>
      </w:rPr>
    </w:lvl>
    <w:lvl w:ilvl="4">
      <w:start w:val="27"/>
      <w:numFmt w:val="lowerLetter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01E770D"/>
    <w:multiLevelType w:val="multilevel"/>
    <w:tmpl w:val="3FB69E9E"/>
    <w:lvl w:ilvl="0">
      <w:start w:val="1"/>
      <w:numFmt w:val="decimal"/>
      <w:pStyle w:val="berschrift1"/>
      <w:suff w:val="space"/>
      <w:lvlText w:val="Teil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berschrift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berschrift3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ordinal"/>
      <w:pStyle w:val="berschrift4"/>
      <w:suff w:val="spac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berschrift5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27"/>
      <w:numFmt w:val="lowerLetter"/>
      <w:pStyle w:val="berschrift6"/>
      <w:suff w:val="space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11F708C"/>
    <w:multiLevelType w:val="multilevel"/>
    <w:tmpl w:val="2E862BA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0"/>
  </w:num>
  <w:num w:numId="23">
    <w:abstractNumId w:val="6"/>
  </w:num>
  <w:num w:numId="24">
    <w:abstractNumId w:val="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</w:num>
  <w:num w:numId="33">
    <w:abstractNumId w:val="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D8"/>
    <w:rsid w:val="0000188D"/>
    <w:rsid w:val="000028C8"/>
    <w:rsid w:val="0000327D"/>
    <w:rsid w:val="000040FC"/>
    <w:rsid w:val="000105C0"/>
    <w:rsid w:val="00011639"/>
    <w:rsid w:val="00012879"/>
    <w:rsid w:val="00013E35"/>
    <w:rsid w:val="00014795"/>
    <w:rsid w:val="000148E1"/>
    <w:rsid w:val="00014BC1"/>
    <w:rsid w:val="0001547C"/>
    <w:rsid w:val="00015C6E"/>
    <w:rsid w:val="00015FAA"/>
    <w:rsid w:val="00017010"/>
    <w:rsid w:val="0001759A"/>
    <w:rsid w:val="00020D61"/>
    <w:rsid w:val="000232B8"/>
    <w:rsid w:val="00026144"/>
    <w:rsid w:val="00026FC3"/>
    <w:rsid w:val="00037270"/>
    <w:rsid w:val="00037273"/>
    <w:rsid w:val="0003763D"/>
    <w:rsid w:val="000377E0"/>
    <w:rsid w:val="00037D39"/>
    <w:rsid w:val="000401DE"/>
    <w:rsid w:val="00041214"/>
    <w:rsid w:val="00042804"/>
    <w:rsid w:val="00044196"/>
    <w:rsid w:val="00046D38"/>
    <w:rsid w:val="00050D4B"/>
    <w:rsid w:val="00051105"/>
    <w:rsid w:val="00051ECE"/>
    <w:rsid w:val="0005243E"/>
    <w:rsid w:val="00053E8D"/>
    <w:rsid w:val="000549D1"/>
    <w:rsid w:val="000549EB"/>
    <w:rsid w:val="00057820"/>
    <w:rsid w:val="00060FCA"/>
    <w:rsid w:val="0006136A"/>
    <w:rsid w:val="000613DD"/>
    <w:rsid w:val="00061763"/>
    <w:rsid w:val="000620F0"/>
    <w:rsid w:val="000677D1"/>
    <w:rsid w:val="00071C52"/>
    <w:rsid w:val="00071E34"/>
    <w:rsid w:val="0007285B"/>
    <w:rsid w:val="00073807"/>
    <w:rsid w:val="000771D3"/>
    <w:rsid w:val="00080446"/>
    <w:rsid w:val="000807BC"/>
    <w:rsid w:val="00082012"/>
    <w:rsid w:val="00082612"/>
    <w:rsid w:val="00082A89"/>
    <w:rsid w:val="00083A9C"/>
    <w:rsid w:val="00085179"/>
    <w:rsid w:val="00085624"/>
    <w:rsid w:val="0008675E"/>
    <w:rsid w:val="00087658"/>
    <w:rsid w:val="00092017"/>
    <w:rsid w:val="000944ED"/>
    <w:rsid w:val="00095186"/>
    <w:rsid w:val="00096085"/>
    <w:rsid w:val="000A119F"/>
    <w:rsid w:val="000A23C3"/>
    <w:rsid w:val="000A323F"/>
    <w:rsid w:val="000A454B"/>
    <w:rsid w:val="000A5716"/>
    <w:rsid w:val="000A6993"/>
    <w:rsid w:val="000A6CE3"/>
    <w:rsid w:val="000B2F80"/>
    <w:rsid w:val="000B4669"/>
    <w:rsid w:val="000B639B"/>
    <w:rsid w:val="000B68B7"/>
    <w:rsid w:val="000B6C4C"/>
    <w:rsid w:val="000C0227"/>
    <w:rsid w:val="000C027C"/>
    <w:rsid w:val="000C07FB"/>
    <w:rsid w:val="000C1F1E"/>
    <w:rsid w:val="000C2B03"/>
    <w:rsid w:val="000C2BF5"/>
    <w:rsid w:val="000C5875"/>
    <w:rsid w:val="000C6B10"/>
    <w:rsid w:val="000C74B7"/>
    <w:rsid w:val="000D0AAF"/>
    <w:rsid w:val="000D22F1"/>
    <w:rsid w:val="000D3CEB"/>
    <w:rsid w:val="000D47AC"/>
    <w:rsid w:val="000D48B3"/>
    <w:rsid w:val="000D49E6"/>
    <w:rsid w:val="000D4AF9"/>
    <w:rsid w:val="000D4EB8"/>
    <w:rsid w:val="000D6B97"/>
    <w:rsid w:val="000E0110"/>
    <w:rsid w:val="000E40C9"/>
    <w:rsid w:val="000E482C"/>
    <w:rsid w:val="000E488D"/>
    <w:rsid w:val="000E4BCB"/>
    <w:rsid w:val="000E4CD7"/>
    <w:rsid w:val="000E56AD"/>
    <w:rsid w:val="000E6307"/>
    <w:rsid w:val="000E6B2C"/>
    <w:rsid w:val="000F12A8"/>
    <w:rsid w:val="000F1390"/>
    <w:rsid w:val="000F1EC0"/>
    <w:rsid w:val="000F48F9"/>
    <w:rsid w:val="000F5C52"/>
    <w:rsid w:val="000F6FF7"/>
    <w:rsid w:val="0010042C"/>
    <w:rsid w:val="00101A58"/>
    <w:rsid w:val="001031E4"/>
    <w:rsid w:val="00107389"/>
    <w:rsid w:val="00110716"/>
    <w:rsid w:val="00111843"/>
    <w:rsid w:val="00111BCF"/>
    <w:rsid w:val="00111E89"/>
    <w:rsid w:val="00113596"/>
    <w:rsid w:val="001213B5"/>
    <w:rsid w:val="001242BE"/>
    <w:rsid w:val="00127C92"/>
    <w:rsid w:val="00127F6A"/>
    <w:rsid w:val="001304E6"/>
    <w:rsid w:val="001324C7"/>
    <w:rsid w:val="001429E5"/>
    <w:rsid w:val="001437A6"/>
    <w:rsid w:val="00144309"/>
    <w:rsid w:val="001461DA"/>
    <w:rsid w:val="00146914"/>
    <w:rsid w:val="00147451"/>
    <w:rsid w:val="00151088"/>
    <w:rsid w:val="001512A3"/>
    <w:rsid w:val="001516AE"/>
    <w:rsid w:val="00151748"/>
    <w:rsid w:val="00153F24"/>
    <w:rsid w:val="00154981"/>
    <w:rsid w:val="00154A8B"/>
    <w:rsid w:val="00155934"/>
    <w:rsid w:val="00155DCE"/>
    <w:rsid w:val="00156869"/>
    <w:rsid w:val="00157103"/>
    <w:rsid w:val="0015768E"/>
    <w:rsid w:val="0016042C"/>
    <w:rsid w:val="00161CD1"/>
    <w:rsid w:val="00161E6F"/>
    <w:rsid w:val="00162539"/>
    <w:rsid w:val="00162DAE"/>
    <w:rsid w:val="00162FA0"/>
    <w:rsid w:val="001644CC"/>
    <w:rsid w:val="001649C0"/>
    <w:rsid w:val="00164C89"/>
    <w:rsid w:val="001657E0"/>
    <w:rsid w:val="00170E2B"/>
    <w:rsid w:val="00171AD2"/>
    <w:rsid w:val="00172DFE"/>
    <w:rsid w:val="00173C03"/>
    <w:rsid w:val="00173FB0"/>
    <w:rsid w:val="00175011"/>
    <w:rsid w:val="001752CC"/>
    <w:rsid w:val="00176C33"/>
    <w:rsid w:val="00177239"/>
    <w:rsid w:val="00183211"/>
    <w:rsid w:val="001833E7"/>
    <w:rsid w:val="001845D0"/>
    <w:rsid w:val="001864EE"/>
    <w:rsid w:val="00187288"/>
    <w:rsid w:val="00187FD7"/>
    <w:rsid w:val="00190845"/>
    <w:rsid w:val="001934D4"/>
    <w:rsid w:val="00193D6B"/>
    <w:rsid w:val="001970F1"/>
    <w:rsid w:val="001975B2"/>
    <w:rsid w:val="001A1F69"/>
    <w:rsid w:val="001A363E"/>
    <w:rsid w:val="001A3E01"/>
    <w:rsid w:val="001A4A19"/>
    <w:rsid w:val="001A6AB6"/>
    <w:rsid w:val="001B09AB"/>
    <w:rsid w:val="001B2246"/>
    <w:rsid w:val="001B39FD"/>
    <w:rsid w:val="001B44B0"/>
    <w:rsid w:val="001B59DB"/>
    <w:rsid w:val="001C0BDC"/>
    <w:rsid w:val="001C100D"/>
    <w:rsid w:val="001C22F2"/>
    <w:rsid w:val="001C3A31"/>
    <w:rsid w:val="001C3A99"/>
    <w:rsid w:val="001C4ACF"/>
    <w:rsid w:val="001C5298"/>
    <w:rsid w:val="001C5CE8"/>
    <w:rsid w:val="001C6689"/>
    <w:rsid w:val="001C7D7C"/>
    <w:rsid w:val="001D003C"/>
    <w:rsid w:val="001D095D"/>
    <w:rsid w:val="001D11F7"/>
    <w:rsid w:val="001D1573"/>
    <w:rsid w:val="001D1AE3"/>
    <w:rsid w:val="001D3B8C"/>
    <w:rsid w:val="001D4996"/>
    <w:rsid w:val="001D5B19"/>
    <w:rsid w:val="001E1147"/>
    <w:rsid w:val="001E2554"/>
    <w:rsid w:val="001E2844"/>
    <w:rsid w:val="001E3EB1"/>
    <w:rsid w:val="001E4BD2"/>
    <w:rsid w:val="001E590B"/>
    <w:rsid w:val="001E5C57"/>
    <w:rsid w:val="001E5EDE"/>
    <w:rsid w:val="001E611E"/>
    <w:rsid w:val="001E6721"/>
    <w:rsid w:val="001F09C7"/>
    <w:rsid w:val="001F1D91"/>
    <w:rsid w:val="001F27E7"/>
    <w:rsid w:val="001F29F4"/>
    <w:rsid w:val="001F5A41"/>
    <w:rsid w:val="001F6464"/>
    <w:rsid w:val="00201A8C"/>
    <w:rsid w:val="00201BB4"/>
    <w:rsid w:val="0020202C"/>
    <w:rsid w:val="0020564C"/>
    <w:rsid w:val="00206588"/>
    <w:rsid w:val="00206CEA"/>
    <w:rsid w:val="00210786"/>
    <w:rsid w:val="00211684"/>
    <w:rsid w:val="00215B47"/>
    <w:rsid w:val="002164D4"/>
    <w:rsid w:val="00216DCA"/>
    <w:rsid w:val="00224D64"/>
    <w:rsid w:val="002257CA"/>
    <w:rsid w:val="00226582"/>
    <w:rsid w:val="002270D8"/>
    <w:rsid w:val="0023154A"/>
    <w:rsid w:val="00233DE8"/>
    <w:rsid w:val="00234677"/>
    <w:rsid w:val="00234A75"/>
    <w:rsid w:val="00236618"/>
    <w:rsid w:val="002411B8"/>
    <w:rsid w:val="0024213A"/>
    <w:rsid w:val="00242F1E"/>
    <w:rsid w:val="00243BD9"/>
    <w:rsid w:val="00244B36"/>
    <w:rsid w:val="00245F2A"/>
    <w:rsid w:val="00247960"/>
    <w:rsid w:val="00250657"/>
    <w:rsid w:val="00251E7C"/>
    <w:rsid w:val="00252E84"/>
    <w:rsid w:val="002530EB"/>
    <w:rsid w:val="00253BD9"/>
    <w:rsid w:val="00254951"/>
    <w:rsid w:val="00257097"/>
    <w:rsid w:val="00262F68"/>
    <w:rsid w:val="0026394D"/>
    <w:rsid w:val="00265290"/>
    <w:rsid w:val="00265B01"/>
    <w:rsid w:val="00272F62"/>
    <w:rsid w:val="00275B73"/>
    <w:rsid w:val="0027662F"/>
    <w:rsid w:val="00276E9E"/>
    <w:rsid w:val="00277A89"/>
    <w:rsid w:val="0028110E"/>
    <w:rsid w:val="00282781"/>
    <w:rsid w:val="00283C01"/>
    <w:rsid w:val="002853A9"/>
    <w:rsid w:val="002855A6"/>
    <w:rsid w:val="00285C24"/>
    <w:rsid w:val="0028617A"/>
    <w:rsid w:val="00286303"/>
    <w:rsid w:val="00287B5E"/>
    <w:rsid w:val="00287D53"/>
    <w:rsid w:val="00290E98"/>
    <w:rsid w:val="00291DA2"/>
    <w:rsid w:val="00292CBC"/>
    <w:rsid w:val="00294383"/>
    <w:rsid w:val="0029589F"/>
    <w:rsid w:val="00296E19"/>
    <w:rsid w:val="00297D92"/>
    <w:rsid w:val="002A0FAB"/>
    <w:rsid w:val="002A19E5"/>
    <w:rsid w:val="002A228A"/>
    <w:rsid w:val="002A270B"/>
    <w:rsid w:val="002A35F4"/>
    <w:rsid w:val="002A6041"/>
    <w:rsid w:val="002A6C8A"/>
    <w:rsid w:val="002A6C9D"/>
    <w:rsid w:val="002A79BB"/>
    <w:rsid w:val="002B2FCB"/>
    <w:rsid w:val="002B4069"/>
    <w:rsid w:val="002B444F"/>
    <w:rsid w:val="002B49DB"/>
    <w:rsid w:val="002B6467"/>
    <w:rsid w:val="002B69CC"/>
    <w:rsid w:val="002B706C"/>
    <w:rsid w:val="002C08F8"/>
    <w:rsid w:val="002C17B5"/>
    <w:rsid w:val="002C3696"/>
    <w:rsid w:val="002C406C"/>
    <w:rsid w:val="002C47B3"/>
    <w:rsid w:val="002C49FD"/>
    <w:rsid w:val="002C5872"/>
    <w:rsid w:val="002C6846"/>
    <w:rsid w:val="002D3FF9"/>
    <w:rsid w:val="002D6E31"/>
    <w:rsid w:val="002E03F8"/>
    <w:rsid w:val="002E09AD"/>
    <w:rsid w:val="002E0AF6"/>
    <w:rsid w:val="002E2A7D"/>
    <w:rsid w:val="002E35B1"/>
    <w:rsid w:val="002E54DA"/>
    <w:rsid w:val="002E5F5F"/>
    <w:rsid w:val="002E5FDC"/>
    <w:rsid w:val="002E6BB7"/>
    <w:rsid w:val="002F00DF"/>
    <w:rsid w:val="002F04B5"/>
    <w:rsid w:val="002F08B5"/>
    <w:rsid w:val="002F0BD9"/>
    <w:rsid w:val="002F16CB"/>
    <w:rsid w:val="002F1902"/>
    <w:rsid w:val="002F1BE0"/>
    <w:rsid w:val="002F3DC8"/>
    <w:rsid w:val="002F48FC"/>
    <w:rsid w:val="002F56F2"/>
    <w:rsid w:val="00302443"/>
    <w:rsid w:val="00303CAB"/>
    <w:rsid w:val="003044F0"/>
    <w:rsid w:val="00304E56"/>
    <w:rsid w:val="00305F51"/>
    <w:rsid w:val="003067B9"/>
    <w:rsid w:val="00310761"/>
    <w:rsid w:val="00313714"/>
    <w:rsid w:val="003142B0"/>
    <w:rsid w:val="00314B9E"/>
    <w:rsid w:val="003154E0"/>
    <w:rsid w:val="00316722"/>
    <w:rsid w:val="0032013B"/>
    <w:rsid w:val="00321D5A"/>
    <w:rsid w:val="003252E2"/>
    <w:rsid w:val="00326659"/>
    <w:rsid w:val="00326AC4"/>
    <w:rsid w:val="00326B9B"/>
    <w:rsid w:val="00326F96"/>
    <w:rsid w:val="0032753E"/>
    <w:rsid w:val="00333BBD"/>
    <w:rsid w:val="00337D7F"/>
    <w:rsid w:val="00345623"/>
    <w:rsid w:val="00347081"/>
    <w:rsid w:val="003514DF"/>
    <w:rsid w:val="00352E57"/>
    <w:rsid w:val="00355C9C"/>
    <w:rsid w:val="003569E5"/>
    <w:rsid w:val="003615C6"/>
    <w:rsid w:val="00362FF6"/>
    <w:rsid w:val="0036524E"/>
    <w:rsid w:val="00365C44"/>
    <w:rsid w:val="00367D31"/>
    <w:rsid w:val="003715F9"/>
    <w:rsid w:val="00371773"/>
    <w:rsid w:val="003722B5"/>
    <w:rsid w:val="0037388E"/>
    <w:rsid w:val="00373DB9"/>
    <w:rsid w:val="00373E4B"/>
    <w:rsid w:val="00374875"/>
    <w:rsid w:val="00375216"/>
    <w:rsid w:val="003768CD"/>
    <w:rsid w:val="003774D7"/>
    <w:rsid w:val="00383B53"/>
    <w:rsid w:val="00384072"/>
    <w:rsid w:val="003848B6"/>
    <w:rsid w:val="00385FB0"/>
    <w:rsid w:val="00390043"/>
    <w:rsid w:val="003907A9"/>
    <w:rsid w:val="003907CC"/>
    <w:rsid w:val="00392306"/>
    <w:rsid w:val="00393FBE"/>
    <w:rsid w:val="00394726"/>
    <w:rsid w:val="0039584B"/>
    <w:rsid w:val="00395ABC"/>
    <w:rsid w:val="00395EFB"/>
    <w:rsid w:val="003967F1"/>
    <w:rsid w:val="003A69A0"/>
    <w:rsid w:val="003A70D6"/>
    <w:rsid w:val="003A734F"/>
    <w:rsid w:val="003A7EAD"/>
    <w:rsid w:val="003B01CF"/>
    <w:rsid w:val="003B02CA"/>
    <w:rsid w:val="003B0A4A"/>
    <w:rsid w:val="003B3950"/>
    <w:rsid w:val="003B3AF6"/>
    <w:rsid w:val="003B46C2"/>
    <w:rsid w:val="003B4755"/>
    <w:rsid w:val="003B5749"/>
    <w:rsid w:val="003B7CF4"/>
    <w:rsid w:val="003C0F47"/>
    <w:rsid w:val="003C19C9"/>
    <w:rsid w:val="003C2E37"/>
    <w:rsid w:val="003C3202"/>
    <w:rsid w:val="003C5E2D"/>
    <w:rsid w:val="003C65F7"/>
    <w:rsid w:val="003C7263"/>
    <w:rsid w:val="003C7C8E"/>
    <w:rsid w:val="003D0ECF"/>
    <w:rsid w:val="003D1D9B"/>
    <w:rsid w:val="003D5564"/>
    <w:rsid w:val="003D66B6"/>
    <w:rsid w:val="003D71F1"/>
    <w:rsid w:val="003E02DD"/>
    <w:rsid w:val="003E102A"/>
    <w:rsid w:val="003E1469"/>
    <w:rsid w:val="003E2D00"/>
    <w:rsid w:val="003E45E6"/>
    <w:rsid w:val="003E6351"/>
    <w:rsid w:val="003E7E81"/>
    <w:rsid w:val="003F163A"/>
    <w:rsid w:val="003F2DEA"/>
    <w:rsid w:val="003F4B06"/>
    <w:rsid w:val="003F513C"/>
    <w:rsid w:val="00402AD3"/>
    <w:rsid w:val="00403791"/>
    <w:rsid w:val="004041B3"/>
    <w:rsid w:val="004051F0"/>
    <w:rsid w:val="00405DD2"/>
    <w:rsid w:val="004079DA"/>
    <w:rsid w:val="00411990"/>
    <w:rsid w:val="004136E3"/>
    <w:rsid w:val="0041373C"/>
    <w:rsid w:val="00415081"/>
    <w:rsid w:val="00415E07"/>
    <w:rsid w:val="0041754A"/>
    <w:rsid w:val="004178C1"/>
    <w:rsid w:val="00420B9D"/>
    <w:rsid w:val="004216CF"/>
    <w:rsid w:val="0042265C"/>
    <w:rsid w:val="00424C4D"/>
    <w:rsid w:val="00424D17"/>
    <w:rsid w:val="004256FB"/>
    <w:rsid w:val="00426513"/>
    <w:rsid w:val="00426613"/>
    <w:rsid w:val="0042683B"/>
    <w:rsid w:val="004272D3"/>
    <w:rsid w:val="00427943"/>
    <w:rsid w:val="00427DD6"/>
    <w:rsid w:val="00427E80"/>
    <w:rsid w:val="0043025C"/>
    <w:rsid w:val="004313BD"/>
    <w:rsid w:val="00432443"/>
    <w:rsid w:val="00433677"/>
    <w:rsid w:val="004338B9"/>
    <w:rsid w:val="0043457B"/>
    <w:rsid w:val="0043462D"/>
    <w:rsid w:val="00440503"/>
    <w:rsid w:val="004406D2"/>
    <w:rsid w:val="0044070E"/>
    <w:rsid w:val="004416EE"/>
    <w:rsid w:val="004425BE"/>
    <w:rsid w:val="004435F7"/>
    <w:rsid w:val="0044389B"/>
    <w:rsid w:val="00443F35"/>
    <w:rsid w:val="00444AF4"/>
    <w:rsid w:val="004455BD"/>
    <w:rsid w:val="00445E81"/>
    <w:rsid w:val="004461A4"/>
    <w:rsid w:val="004471C8"/>
    <w:rsid w:val="004501E2"/>
    <w:rsid w:val="004512EA"/>
    <w:rsid w:val="00451B47"/>
    <w:rsid w:val="00451E66"/>
    <w:rsid w:val="00452003"/>
    <w:rsid w:val="00452340"/>
    <w:rsid w:val="0045344F"/>
    <w:rsid w:val="00453728"/>
    <w:rsid w:val="00453CB3"/>
    <w:rsid w:val="004540C8"/>
    <w:rsid w:val="00454372"/>
    <w:rsid w:val="00454D7B"/>
    <w:rsid w:val="0045635A"/>
    <w:rsid w:val="0045786E"/>
    <w:rsid w:val="00460A76"/>
    <w:rsid w:val="00461791"/>
    <w:rsid w:val="00461F88"/>
    <w:rsid w:val="0046377E"/>
    <w:rsid w:val="004655E9"/>
    <w:rsid w:val="0046637E"/>
    <w:rsid w:val="00466EF1"/>
    <w:rsid w:val="00470191"/>
    <w:rsid w:val="0047240B"/>
    <w:rsid w:val="00472BB1"/>
    <w:rsid w:val="00472CFA"/>
    <w:rsid w:val="00473FA2"/>
    <w:rsid w:val="00474E5B"/>
    <w:rsid w:val="0048089F"/>
    <w:rsid w:val="00485C38"/>
    <w:rsid w:val="0049165C"/>
    <w:rsid w:val="004943DA"/>
    <w:rsid w:val="00496733"/>
    <w:rsid w:val="004A09BD"/>
    <w:rsid w:val="004A1F79"/>
    <w:rsid w:val="004A231F"/>
    <w:rsid w:val="004A52C0"/>
    <w:rsid w:val="004A6E37"/>
    <w:rsid w:val="004B221B"/>
    <w:rsid w:val="004B5636"/>
    <w:rsid w:val="004C2646"/>
    <w:rsid w:val="004C2A44"/>
    <w:rsid w:val="004C2BE4"/>
    <w:rsid w:val="004C3861"/>
    <w:rsid w:val="004C4445"/>
    <w:rsid w:val="004C4541"/>
    <w:rsid w:val="004C45EF"/>
    <w:rsid w:val="004C6351"/>
    <w:rsid w:val="004C686F"/>
    <w:rsid w:val="004C6E91"/>
    <w:rsid w:val="004E0ACC"/>
    <w:rsid w:val="004E0DF5"/>
    <w:rsid w:val="004E0FA9"/>
    <w:rsid w:val="004E1A13"/>
    <w:rsid w:val="004E377B"/>
    <w:rsid w:val="004E3F0F"/>
    <w:rsid w:val="004E53CC"/>
    <w:rsid w:val="004E592F"/>
    <w:rsid w:val="004E7CAA"/>
    <w:rsid w:val="004F00AF"/>
    <w:rsid w:val="004F12C0"/>
    <w:rsid w:val="004F35A0"/>
    <w:rsid w:val="004F36F8"/>
    <w:rsid w:val="004F62A4"/>
    <w:rsid w:val="00500C9C"/>
    <w:rsid w:val="0050147E"/>
    <w:rsid w:val="00501A1D"/>
    <w:rsid w:val="00501BE9"/>
    <w:rsid w:val="0050432A"/>
    <w:rsid w:val="0050484E"/>
    <w:rsid w:val="00506090"/>
    <w:rsid w:val="00507D68"/>
    <w:rsid w:val="00510198"/>
    <w:rsid w:val="00511039"/>
    <w:rsid w:val="00511C1C"/>
    <w:rsid w:val="00513A80"/>
    <w:rsid w:val="00513B80"/>
    <w:rsid w:val="00520D16"/>
    <w:rsid w:val="005217C2"/>
    <w:rsid w:val="00521AAB"/>
    <w:rsid w:val="00521BAD"/>
    <w:rsid w:val="00521D94"/>
    <w:rsid w:val="00522A21"/>
    <w:rsid w:val="00523270"/>
    <w:rsid w:val="00523723"/>
    <w:rsid w:val="00524DEE"/>
    <w:rsid w:val="00525271"/>
    <w:rsid w:val="00525C58"/>
    <w:rsid w:val="00526CE9"/>
    <w:rsid w:val="00530347"/>
    <w:rsid w:val="00531304"/>
    <w:rsid w:val="00532552"/>
    <w:rsid w:val="00535831"/>
    <w:rsid w:val="00537945"/>
    <w:rsid w:val="00541536"/>
    <w:rsid w:val="0054260A"/>
    <w:rsid w:val="0054520B"/>
    <w:rsid w:val="005469E4"/>
    <w:rsid w:val="00547F7B"/>
    <w:rsid w:val="00552202"/>
    <w:rsid w:val="0055645F"/>
    <w:rsid w:val="0056073D"/>
    <w:rsid w:val="00560B46"/>
    <w:rsid w:val="0056147A"/>
    <w:rsid w:val="00561D36"/>
    <w:rsid w:val="005660B4"/>
    <w:rsid w:val="00566AB1"/>
    <w:rsid w:val="00566C89"/>
    <w:rsid w:val="00567211"/>
    <w:rsid w:val="0056741F"/>
    <w:rsid w:val="005674A1"/>
    <w:rsid w:val="005705C2"/>
    <w:rsid w:val="005724CB"/>
    <w:rsid w:val="00573CAB"/>
    <w:rsid w:val="00573E52"/>
    <w:rsid w:val="00575600"/>
    <w:rsid w:val="00575C1A"/>
    <w:rsid w:val="00576069"/>
    <w:rsid w:val="0057658C"/>
    <w:rsid w:val="00577557"/>
    <w:rsid w:val="00577B03"/>
    <w:rsid w:val="0058021B"/>
    <w:rsid w:val="00580D0F"/>
    <w:rsid w:val="00581022"/>
    <w:rsid w:val="00581455"/>
    <w:rsid w:val="005828A4"/>
    <w:rsid w:val="005833CB"/>
    <w:rsid w:val="00583A4A"/>
    <w:rsid w:val="00584DC3"/>
    <w:rsid w:val="005852B7"/>
    <w:rsid w:val="00586C46"/>
    <w:rsid w:val="005873B8"/>
    <w:rsid w:val="00590443"/>
    <w:rsid w:val="0059276C"/>
    <w:rsid w:val="005930A5"/>
    <w:rsid w:val="00593BCE"/>
    <w:rsid w:val="00593BD9"/>
    <w:rsid w:val="005954C6"/>
    <w:rsid w:val="00595F0F"/>
    <w:rsid w:val="00596C4B"/>
    <w:rsid w:val="0059717E"/>
    <w:rsid w:val="005978AB"/>
    <w:rsid w:val="005A0719"/>
    <w:rsid w:val="005A1F21"/>
    <w:rsid w:val="005A2E72"/>
    <w:rsid w:val="005A4BE3"/>
    <w:rsid w:val="005A4DF5"/>
    <w:rsid w:val="005A5765"/>
    <w:rsid w:val="005A7B0A"/>
    <w:rsid w:val="005B0F35"/>
    <w:rsid w:val="005B1D3B"/>
    <w:rsid w:val="005B3461"/>
    <w:rsid w:val="005B3FC3"/>
    <w:rsid w:val="005B439F"/>
    <w:rsid w:val="005B4CE8"/>
    <w:rsid w:val="005B531D"/>
    <w:rsid w:val="005B7997"/>
    <w:rsid w:val="005C01D8"/>
    <w:rsid w:val="005C2C2E"/>
    <w:rsid w:val="005C2FA9"/>
    <w:rsid w:val="005C421C"/>
    <w:rsid w:val="005C7B3B"/>
    <w:rsid w:val="005C7E3D"/>
    <w:rsid w:val="005D1F76"/>
    <w:rsid w:val="005D2D8E"/>
    <w:rsid w:val="005D49CA"/>
    <w:rsid w:val="005D7D35"/>
    <w:rsid w:val="005E11A9"/>
    <w:rsid w:val="005E25C9"/>
    <w:rsid w:val="005E3CE5"/>
    <w:rsid w:val="005E3E57"/>
    <w:rsid w:val="005E4466"/>
    <w:rsid w:val="005E4C16"/>
    <w:rsid w:val="005E5EFC"/>
    <w:rsid w:val="005E7114"/>
    <w:rsid w:val="005F04EF"/>
    <w:rsid w:val="005F0C05"/>
    <w:rsid w:val="005F1CDE"/>
    <w:rsid w:val="005F3091"/>
    <w:rsid w:val="005F3C25"/>
    <w:rsid w:val="005F41DC"/>
    <w:rsid w:val="005F5B98"/>
    <w:rsid w:val="005F6875"/>
    <w:rsid w:val="005F6A32"/>
    <w:rsid w:val="005F6FAE"/>
    <w:rsid w:val="005F71F6"/>
    <w:rsid w:val="005F7896"/>
    <w:rsid w:val="00601B67"/>
    <w:rsid w:val="006037DA"/>
    <w:rsid w:val="00603C05"/>
    <w:rsid w:val="00603F0C"/>
    <w:rsid w:val="00605B99"/>
    <w:rsid w:val="006062CD"/>
    <w:rsid w:val="00606659"/>
    <w:rsid w:val="0060776A"/>
    <w:rsid w:val="00607D80"/>
    <w:rsid w:val="0061032C"/>
    <w:rsid w:val="00613018"/>
    <w:rsid w:val="00614136"/>
    <w:rsid w:val="0061416D"/>
    <w:rsid w:val="00615FF3"/>
    <w:rsid w:val="0061787B"/>
    <w:rsid w:val="00617D56"/>
    <w:rsid w:val="00620723"/>
    <w:rsid w:val="00620E24"/>
    <w:rsid w:val="006214C1"/>
    <w:rsid w:val="006216B3"/>
    <w:rsid w:val="00624A58"/>
    <w:rsid w:val="00624DD3"/>
    <w:rsid w:val="006255C1"/>
    <w:rsid w:val="00626825"/>
    <w:rsid w:val="00627B1D"/>
    <w:rsid w:val="00627F58"/>
    <w:rsid w:val="0063090E"/>
    <w:rsid w:val="0063157E"/>
    <w:rsid w:val="006325A6"/>
    <w:rsid w:val="0063433C"/>
    <w:rsid w:val="00634FC0"/>
    <w:rsid w:val="0064047F"/>
    <w:rsid w:val="00640E74"/>
    <w:rsid w:val="006429FB"/>
    <w:rsid w:val="00642D5A"/>
    <w:rsid w:val="0064330F"/>
    <w:rsid w:val="006441D1"/>
    <w:rsid w:val="00644DD8"/>
    <w:rsid w:val="00645633"/>
    <w:rsid w:val="006465A2"/>
    <w:rsid w:val="00646607"/>
    <w:rsid w:val="00646EA8"/>
    <w:rsid w:val="0064721E"/>
    <w:rsid w:val="006505B3"/>
    <w:rsid w:val="006508E6"/>
    <w:rsid w:val="00651C16"/>
    <w:rsid w:val="00651EFD"/>
    <w:rsid w:val="006543BF"/>
    <w:rsid w:val="00656AAA"/>
    <w:rsid w:val="00657F86"/>
    <w:rsid w:val="00660417"/>
    <w:rsid w:val="00661456"/>
    <w:rsid w:val="0066290A"/>
    <w:rsid w:val="00663367"/>
    <w:rsid w:val="006638FC"/>
    <w:rsid w:val="006648D1"/>
    <w:rsid w:val="0066554D"/>
    <w:rsid w:val="00670493"/>
    <w:rsid w:val="006725D9"/>
    <w:rsid w:val="00672CC7"/>
    <w:rsid w:val="00676A27"/>
    <w:rsid w:val="00676CFA"/>
    <w:rsid w:val="006772BE"/>
    <w:rsid w:val="00677519"/>
    <w:rsid w:val="006779C5"/>
    <w:rsid w:val="0068444B"/>
    <w:rsid w:val="006875E6"/>
    <w:rsid w:val="006876DD"/>
    <w:rsid w:val="00687990"/>
    <w:rsid w:val="0069265D"/>
    <w:rsid w:val="00692CE1"/>
    <w:rsid w:val="00693579"/>
    <w:rsid w:val="00694249"/>
    <w:rsid w:val="00694CC0"/>
    <w:rsid w:val="006954CD"/>
    <w:rsid w:val="0069592D"/>
    <w:rsid w:val="00696B1D"/>
    <w:rsid w:val="006A06A5"/>
    <w:rsid w:val="006A0E9E"/>
    <w:rsid w:val="006A1071"/>
    <w:rsid w:val="006A41B3"/>
    <w:rsid w:val="006A54DE"/>
    <w:rsid w:val="006A5F0D"/>
    <w:rsid w:val="006B03BA"/>
    <w:rsid w:val="006B1F82"/>
    <w:rsid w:val="006B3238"/>
    <w:rsid w:val="006B4FF2"/>
    <w:rsid w:val="006B51DE"/>
    <w:rsid w:val="006B6846"/>
    <w:rsid w:val="006B756C"/>
    <w:rsid w:val="006C0CD2"/>
    <w:rsid w:val="006C216F"/>
    <w:rsid w:val="006C2F8B"/>
    <w:rsid w:val="006C3113"/>
    <w:rsid w:val="006C3DAA"/>
    <w:rsid w:val="006C461A"/>
    <w:rsid w:val="006C5B9D"/>
    <w:rsid w:val="006D1153"/>
    <w:rsid w:val="006D4F7E"/>
    <w:rsid w:val="006D6F3D"/>
    <w:rsid w:val="006D7B14"/>
    <w:rsid w:val="006E1BBC"/>
    <w:rsid w:val="006E1F2D"/>
    <w:rsid w:val="006E2DD1"/>
    <w:rsid w:val="006F1A87"/>
    <w:rsid w:val="006F376D"/>
    <w:rsid w:val="006F45CE"/>
    <w:rsid w:val="006F4936"/>
    <w:rsid w:val="006F579A"/>
    <w:rsid w:val="006F67FE"/>
    <w:rsid w:val="006F6D2F"/>
    <w:rsid w:val="006F6E28"/>
    <w:rsid w:val="006F73B4"/>
    <w:rsid w:val="007028C0"/>
    <w:rsid w:val="00702AE7"/>
    <w:rsid w:val="007050F8"/>
    <w:rsid w:val="007054C0"/>
    <w:rsid w:val="0070588D"/>
    <w:rsid w:val="007058E0"/>
    <w:rsid w:val="007111A7"/>
    <w:rsid w:val="00713A8E"/>
    <w:rsid w:val="00714D41"/>
    <w:rsid w:val="007152C0"/>
    <w:rsid w:val="0072208F"/>
    <w:rsid w:val="0072232C"/>
    <w:rsid w:val="007266CC"/>
    <w:rsid w:val="00727AA1"/>
    <w:rsid w:val="00730F89"/>
    <w:rsid w:val="00733050"/>
    <w:rsid w:val="00740A86"/>
    <w:rsid w:val="007423AF"/>
    <w:rsid w:val="00744452"/>
    <w:rsid w:val="00744EDA"/>
    <w:rsid w:val="00745035"/>
    <w:rsid w:val="00745DE6"/>
    <w:rsid w:val="007466D0"/>
    <w:rsid w:val="00747055"/>
    <w:rsid w:val="007512CC"/>
    <w:rsid w:val="007514EE"/>
    <w:rsid w:val="00752705"/>
    <w:rsid w:val="00753340"/>
    <w:rsid w:val="00753C49"/>
    <w:rsid w:val="00754754"/>
    <w:rsid w:val="00754C6C"/>
    <w:rsid w:val="00756167"/>
    <w:rsid w:val="00760D2E"/>
    <w:rsid w:val="00763D5E"/>
    <w:rsid w:val="0076596E"/>
    <w:rsid w:val="007664DB"/>
    <w:rsid w:val="0077192F"/>
    <w:rsid w:val="00772CA4"/>
    <w:rsid w:val="00773386"/>
    <w:rsid w:val="00775C0B"/>
    <w:rsid w:val="00776559"/>
    <w:rsid w:val="00776ED8"/>
    <w:rsid w:val="0077737A"/>
    <w:rsid w:val="00780351"/>
    <w:rsid w:val="00781350"/>
    <w:rsid w:val="00782612"/>
    <w:rsid w:val="00783069"/>
    <w:rsid w:val="00784CEA"/>
    <w:rsid w:val="00785D5D"/>
    <w:rsid w:val="0079108E"/>
    <w:rsid w:val="007918AD"/>
    <w:rsid w:val="0079346B"/>
    <w:rsid w:val="00793525"/>
    <w:rsid w:val="0079562A"/>
    <w:rsid w:val="00795695"/>
    <w:rsid w:val="00797B7C"/>
    <w:rsid w:val="007A0266"/>
    <w:rsid w:val="007A0450"/>
    <w:rsid w:val="007A0F58"/>
    <w:rsid w:val="007A2855"/>
    <w:rsid w:val="007A2C5C"/>
    <w:rsid w:val="007A4A3B"/>
    <w:rsid w:val="007A5D4C"/>
    <w:rsid w:val="007A61C1"/>
    <w:rsid w:val="007B0DF1"/>
    <w:rsid w:val="007B1069"/>
    <w:rsid w:val="007B17D5"/>
    <w:rsid w:val="007B1BB6"/>
    <w:rsid w:val="007B34C9"/>
    <w:rsid w:val="007B3B33"/>
    <w:rsid w:val="007C1BD0"/>
    <w:rsid w:val="007C3925"/>
    <w:rsid w:val="007C5871"/>
    <w:rsid w:val="007C5E79"/>
    <w:rsid w:val="007C629C"/>
    <w:rsid w:val="007C66FD"/>
    <w:rsid w:val="007C6831"/>
    <w:rsid w:val="007C6958"/>
    <w:rsid w:val="007C69BD"/>
    <w:rsid w:val="007C6C08"/>
    <w:rsid w:val="007D372F"/>
    <w:rsid w:val="007D6499"/>
    <w:rsid w:val="007D7502"/>
    <w:rsid w:val="007E074C"/>
    <w:rsid w:val="007E0A04"/>
    <w:rsid w:val="007E1FFC"/>
    <w:rsid w:val="007E2AF2"/>
    <w:rsid w:val="007E2C84"/>
    <w:rsid w:val="007E7326"/>
    <w:rsid w:val="007F10DC"/>
    <w:rsid w:val="007F117B"/>
    <w:rsid w:val="007F2A13"/>
    <w:rsid w:val="007F471E"/>
    <w:rsid w:val="007F640E"/>
    <w:rsid w:val="007F74C0"/>
    <w:rsid w:val="007F76D2"/>
    <w:rsid w:val="007F78A4"/>
    <w:rsid w:val="0080013E"/>
    <w:rsid w:val="008008DE"/>
    <w:rsid w:val="0080117A"/>
    <w:rsid w:val="008016A1"/>
    <w:rsid w:val="00801AC0"/>
    <w:rsid w:val="0080391E"/>
    <w:rsid w:val="00804204"/>
    <w:rsid w:val="0080516C"/>
    <w:rsid w:val="008110AB"/>
    <w:rsid w:val="008112E1"/>
    <w:rsid w:val="0081303A"/>
    <w:rsid w:val="008140BC"/>
    <w:rsid w:val="00814BCF"/>
    <w:rsid w:val="008163D8"/>
    <w:rsid w:val="00817CDA"/>
    <w:rsid w:val="008200DD"/>
    <w:rsid w:val="00820DF0"/>
    <w:rsid w:val="00821318"/>
    <w:rsid w:val="0082412D"/>
    <w:rsid w:val="00826AF7"/>
    <w:rsid w:val="008278EF"/>
    <w:rsid w:val="008300FD"/>
    <w:rsid w:val="0083449A"/>
    <w:rsid w:val="0083542C"/>
    <w:rsid w:val="008363EA"/>
    <w:rsid w:val="00840C55"/>
    <w:rsid w:val="008418D7"/>
    <w:rsid w:val="00842786"/>
    <w:rsid w:val="00842BFF"/>
    <w:rsid w:val="008438FB"/>
    <w:rsid w:val="00844CD8"/>
    <w:rsid w:val="00845844"/>
    <w:rsid w:val="008462F4"/>
    <w:rsid w:val="008463F0"/>
    <w:rsid w:val="0084717E"/>
    <w:rsid w:val="008506EC"/>
    <w:rsid w:val="00851453"/>
    <w:rsid w:val="0085267D"/>
    <w:rsid w:val="00853BA2"/>
    <w:rsid w:val="00854E1F"/>
    <w:rsid w:val="00855E87"/>
    <w:rsid w:val="0085626F"/>
    <w:rsid w:val="00857128"/>
    <w:rsid w:val="0085771B"/>
    <w:rsid w:val="00857C36"/>
    <w:rsid w:val="00860161"/>
    <w:rsid w:val="008618E2"/>
    <w:rsid w:val="00861975"/>
    <w:rsid w:val="008623D1"/>
    <w:rsid w:val="00862545"/>
    <w:rsid w:val="00863CF5"/>
    <w:rsid w:val="00865D59"/>
    <w:rsid w:val="00865FC2"/>
    <w:rsid w:val="008711C8"/>
    <w:rsid w:val="008714BC"/>
    <w:rsid w:val="00874BBA"/>
    <w:rsid w:val="00876A8F"/>
    <w:rsid w:val="00877406"/>
    <w:rsid w:val="00877EA3"/>
    <w:rsid w:val="008816A6"/>
    <w:rsid w:val="00883D48"/>
    <w:rsid w:val="00884730"/>
    <w:rsid w:val="00884EE1"/>
    <w:rsid w:val="00886AFA"/>
    <w:rsid w:val="00886E62"/>
    <w:rsid w:val="00890D5E"/>
    <w:rsid w:val="008916EF"/>
    <w:rsid w:val="00892AAB"/>
    <w:rsid w:val="00893C25"/>
    <w:rsid w:val="00894C57"/>
    <w:rsid w:val="008970DA"/>
    <w:rsid w:val="00897E0E"/>
    <w:rsid w:val="008A0362"/>
    <w:rsid w:val="008A0D66"/>
    <w:rsid w:val="008A1AB8"/>
    <w:rsid w:val="008A3390"/>
    <w:rsid w:val="008A3C06"/>
    <w:rsid w:val="008A3C22"/>
    <w:rsid w:val="008A541F"/>
    <w:rsid w:val="008A5C02"/>
    <w:rsid w:val="008A6746"/>
    <w:rsid w:val="008A6ACB"/>
    <w:rsid w:val="008A6BE0"/>
    <w:rsid w:val="008A7B8B"/>
    <w:rsid w:val="008B0FE3"/>
    <w:rsid w:val="008B3269"/>
    <w:rsid w:val="008B40E0"/>
    <w:rsid w:val="008B6A3B"/>
    <w:rsid w:val="008C1645"/>
    <w:rsid w:val="008C1828"/>
    <w:rsid w:val="008C3033"/>
    <w:rsid w:val="008C472A"/>
    <w:rsid w:val="008D057D"/>
    <w:rsid w:val="008D0AC1"/>
    <w:rsid w:val="008D1556"/>
    <w:rsid w:val="008D15D3"/>
    <w:rsid w:val="008D3516"/>
    <w:rsid w:val="008D51C7"/>
    <w:rsid w:val="008D571A"/>
    <w:rsid w:val="008D58F5"/>
    <w:rsid w:val="008D5F6A"/>
    <w:rsid w:val="008D68F5"/>
    <w:rsid w:val="008D69F2"/>
    <w:rsid w:val="008E02EC"/>
    <w:rsid w:val="008E0EE7"/>
    <w:rsid w:val="008E16EB"/>
    <w:rsid w:val="008E3C7B"/>
    <w:rsid w:val="008E4252"/>
    <w:rsid w:val="008E5D25"/>
    <w:rsid w:val="008E5E74"/>
    <w:rsid w:val="008E617C"/>
    <w:rsid w:val="008E6C26"/>
    <w:rsid w:val="008F2682"/>
    <w:rsid w:val="008F3481"/>
    <w:rsid w:val="008F3D3F"/>
    <w:rsid w:val="008F5FD2"/>
    <w:rsid w:val="008F7186"/>
    <w:rsid w:val="009011F8"/>
    <w:rsid w:val="00901D66"/>
    <w:rsid w:val="009021F1"/>
    <w:rsid w:val="00902463"/>
    <w:rsid w:val="00904769"/>
    <w:rsid w:val="00906D21"/>
    <w:rsid w:val="00907FA3"/>
    <w:rsid w:val="009125A0"/>
    <w:rsid w:val="009134C2"/>
    <w:rsid w:val="009136E9"/>
    <w:rsid w:val="00916909"/>
    <w:rsid w:val="009174EE"/>
    <w:rsid w:val="0091765C"/>
    <w:rsid w:val="009211EB"/>
    <w:rsid w:val="00924A6C"/>
    <w:rsid w:val="009261E2"/>
    <w:rsid w:val="00932B6F"/>
    <w:rsid w:val="0093324B"/>
    <w:rsid w:val="009345CA"/>
    <w:rsid w:val="009377F7"/>
    <w:rsid w:val="009403F8"/>
    <w:rsid w:val="00942B7E"/>
    <w:rsid w:val="00942D56"/>
    <w:rsid w:val="0094337C"/>
    <w:rsid w:val="00943F26"/>
    <w:rsid w:val="00944054"/>
    <w:rsid w:val="00944375"/>
    <w:rsid w:val="009465D1"/>
    <w:rsid w:val="0094684E"/>
    <w:rsid w:val="009477A8"/>
    <w:rsid w:val="00947B8A"/>
    <w:rsid w:val="00950B40"/>
    <w:rsid w:val="00950D17"/>
    <w:rsid w:val="0095283F"/>
    <w:rsid w:val="00953A22"/>
    <w:rsid w:val="0095596F"/>
    <w:rsid w:val="00955A27"/>
    <w:rsid w:val="00955D6D"/>
    <w:rsid w:val="009575E2"/>
    <w:rsid w:val="0096147B"/>
    <w:rsid w:val="00961EE3"/>
    <w:rsid w:val="00963C9C"/>
    <w:rsid w:val="0096452B"/>
    <w:rsid w:val="00964886"/>
    <w:rsid w:val="00964977"/>
    <w:rsid w:val="00971450"/>
    <w:rsid w:val="009723FF"/>
    <w:rsid w:val="00972657"/>
    <w:rsid w:val="00973629"/>
    <w:rsid w:val="009770D1"/>
    <w:rsid w:val="00981C60"/>
    <w:rsid w:val="00981D6F"/>
    <w:rsid w:val="00982AD8"/>
    <w:rsid w:val="00982E15"/>
    <w:rsid w:val="0098351D"/>
    <w:rsid w:val="00984E09"/>
    <w:rsid w:val="00984EB6"/>
    <w:rsid w:val="0098582E"/>
    <w:rsid w:val="00987617"/>
    <w:rsid w:val="00992FF4"/>
    <w:rsid w:val="009A0832"/>
    <w:rsid w:val="009A141D"/>
    <w:rsid w:val="009A22D0"/>
    <w:rsid w:val="009A2C9B"/>
    <w:rsid w:val="009A4C85"/>
    <w:rsid w:val="009A643F"/>
    <w:rsid w:val="009A6CAC"/>
    <w:rsid w:val="009B142C"/>
    <w:rsid w:val="009B1E8F"/>
    <w:rsid w:val="009B2137"/>
    <w:rsid w:val="009B227D"/>
    <w:rsid w:val="009B4261"/>
    <w:rsid w:val="009B4C4B"/>
    <w:rsid w:val="009B5A4D"/>
    <w:rsid w:val="009B5E48"/>
    <w:rsid w:val="009B6950"/>
    <w:rsid w:val="009C10D4"/>
    <w:rsid w:val="009C3F78"/>
    <w:rsid w:val="009C44CD"/>
    <w:rsid w:val="009C6092"/>
    <w:rsid w:val="009C7F77"/>
    <w:rsid w:val="009D04DE"/>
    <w:rsid w:val="009D06C9"/>
    <w:rsid w:val="009D1B38"/>
    <w:rsid w:val="009D4B97"/>
    <w:rsid w:val="009D7339"/>
    <w:rsid w:val="009E0D03"/>
    <w:rsid w:val="009E2217"/>
    <w:rsid w:val="009E2945"/>
    <w:rsid w:val="009E38DC"/>
    <w:rsid w:val="009E514F"/>
    <w:rsid w:val="009E555D"/>
    <w:rsid w:val="009E5B41"/>
    <w:rsid w:val="009E6EFA"/>
    <w:rsid w:val="009E7CA1"/>
    <w:rsid w:val="009E7F4E"/>
    <w:rsid w:val="009F034F"/>
    <w:rsid w:val="009F0BD5"/>
    <w:rsid w:val="009F15D2"/>
    <w:rsid w:val="009F1887"/>
    <w:rsid w:val="009F50A8"/>
    <w:rsid w:val="009F5CFD"/>
    <w:rsid w:val="009F74AD"/>
    <w:rsid w:val="009F77FF"/>
    <w:rsid w:val="00A01958"/>
    <w:rsid w:val="00A01A4C"/>
    <w:rsid w:val="00A0282B"/>
    <w:rsid w:val="00A02F3C"/>
    <w:rsid w:val="00A12395"/>
    <w:rsid w:val="00A12C8B"/>
    <w:rsid w:val="00A131EE"/>
    <w:rsid w:val="00A142E4"/>
    <w:rsid w:val="00A14D42"/>
    <w:rsid w:val="00A14D58"/>
    <w:rsid w:val="00A173E5"/>
    <w:rsid w:val="00A2171B"/>
    <w:rsid w:val="00A23847"/>
    <w:rsid w:val="00A23F25"/>
    <w:rsid w:val="00A24692"/>
    <w:rsid w:val="00A25AD6"/>
    <w:rsid w:val="00A309A1"/>
    <w:rsid w:val="00A30F33"/>
    <w:rsid w:val="00A33427"/>
    <w:rsid w:val="00A34500"/>
    <w:rsid w:val="00A37372"/>
    <w:rsid w:val="00A376DE"/>
    <w:rsid w:val="00A379BA"/>
    <w:rsid w:val="00A379C8"/>
    <w:rsid w:val="00A40540"/>
    <w:rsid w:val="00A406EC"/>
    <w:rsid w:val="00A418A3"/>
    <w:rsid w:val="00A42260"/>
    <w:rsid w:val="00A42E6F"/>
    <w:rsid w:val="00A449FB"/>
    <w:rsid w:val="00A45042"/>
    <w:rsid w:val="00A505EF"/>
    <w:rsid w:val="00A5188C"/>
    <w:rsid w:val="00A52B71"/>
    <w:rsid w:val="00A52D1B"/>
    <w:rsid w:val="00A5312E"/>
    <w:rsid w:val="00A53D79"/>
    <w:rsid w:val="00A542BA"/>
    <w:rsid w:val="00A54D6B"/>
    <w:rsid w:val="00A55DAB"/>
    <w:rsid w:val="00A57C93"/>
    <w:rsid w:val="00A62870"/>
    <w:rsid w:val="00A632DC"/>
    <w:rsid w:val="00A636ED"/>
    <w:rsid w:val="00A6484B"/>
    <w:rsid w:val="00A64A14"/>
    <w:rsid w:val="00A65AE6"/>
    <w:rsid w:val="00A660B4"/>
    <w:rsid w:val="00A66457"/>
    <w:rsid w:val="00A66BB8"/>
    <w:rsid w:val="00A66C09"/>
    <w:rsid w:val="00A67A58"/>
    <w:rsid w:val="00A7116F"/>
    <w:rsid w:val="00A743C4"/>
    <w:rsid w:val="00A74A77"/>
    <w:rsid w:val="00A8196B"/>
    <w:rsid w:val="00A82F59"/>
    <w:rsid w:val="00A841C3"/>
    <w:rsid w:val="00A85DD0"/>
    <w:rsid w:val="00A869D2"/>
    <w:rsid w:val="00A93527"/>
    <w:rsid w:val="00A93CD0"/>
    <w:rsid w:val="00A944C3"/>
    <w:rsid w:val="00A962EF"/>
    <w:rsid w:val="00A970F1"/>
    <w:rsid w:val="00AA51E0"/>
    <w:rsid w:val="00AA52B1"/>
    <w:rsid w:val="00AA53A7"/>
    <w:rsid w:val="00AA58D4"/>
    <w:rsid w:val="00AA5D92"/>
    <w:rsid w:val="00AA7B67"/>
    <w:rsid w:val="00AB0A68"/>
    <w:rsid w:val="00AB0EE2"/>
    <w:rsid w:val="00AB26DC"/>
    <w:rsid w:val="00AB2EA9"/>
    <w:rsid w:val="00AB422E"/>
    <w:rsid w:val="00AB4A10"/>
    <w:rsid w:val="00AB4E8B"/>
    <w:rsid w:val="00AB6746"/>
    <w:rsid w:val="00AB7165"/>
    <w:rsid w:val="00AC08B6"/>
    <w:rsid w:val="00AC09E2"/>
    <w:rsid w:val="00AC09E9"/>
    <w:rsid w:val="00AC2266"/>
    <w:rsid w:val="00AC317D"/>
    <w:rsid w:val="00AC3438"/>
    <w:rsid w:val="00AC378B"/>
    <w:rsid w:val="00AC3C6D"/>
    <w:rsid w:val="00AC445F"/>
    <w:rsid w:val="00AC50A1"/>
    <w:rsid w:val="00AC5ECF"/>
    <w:rsid w:val="00AD0481"/>
    <w:rsid w:val="00AD0CBC"/>
    <w:rsid w:val="00AD186D"/>
    <w:rsid w:val="00AD3E7D"/>
    <w:rsid w:val="00AD3F34"/>
    <w:rsid w:val="00AD558F"/>
    <w:rsid w:val="00AD7D67"/>
    <w:rsid w:val="00AE0CE0"/>
    <w:rsid w:val="00AE2477"/>
    <w:rsid w:val="00AE2716"/>
    <w:rsid w:val="00AE561A"/>
    <w:rsid w:val="00AF0073"/>
    <w:rsid w:val="00AF3137"/>
    <w:rsid w:val="00AF3DCB"/>
    <w:rsid w:val="00AF3FDD"/>
    <w:rsid w:val="00AF4071"/>
    <w:rsid w:val="00B03ABA"/>
    <w:rsid w:val="00B03B78"/>
    <w:rsid w:val="00B04AB2"/>
    <w:rsid w:val="00B05C93"/>
    <w:rsid w:val="00B06E3E"/>
    <w:rsid w:val="00B11F9A"/>
    <w:rsid w:val="00B131AD"/>
    <w:rsid w:val="00B15187"/>
    <w:rsid w:val="00B208B3"/>
    <w:rsid w:val="00B211CD"/>
    <w:rsid w:val="00B2365F"/>
    <w:rsid w:val="00B24591"/>
    <w:rsid w:val="00B25FC6"/>
    <w:rsid w:val="00B2601E"/>
    <w:rsid w:val="00B278CC"/>
    <w:rsid w:val="00B30617"/>
    <w:rsid w:val="00B306B9"/>
    <w:rsid w:val="00B3250C"/>
    <w:rsid w:val="00B32DFB"/>
    <w:rsid w:val="00B32F5C"/>
    <w:rsid w:val="00B33694"/>
    <w:rsid w:val="00B33FEA"/>
    <w:rsid w:val="00B34B9D"/>
    <w:rsid w:val="00B350E1"/>
    <w:rsid w:val="00B36FDF"/>
    <w:rsid w:val="00B406D5"/>
    <w:rsid w:val="00B40C42"/>
    <w:rsid w:val="00B411FE"/>
    <w:rsid w:val="00B41E43"/>
    <w:rsid w:val="00B426A6"/>
    <w:rsid w:val="00B44DB2"/>
    <w:rsid w:val="00B44DF9"/>
    <w:rsid w:val="00B45779"/>
    <w:rsid w:val="00B459C6"/>
    <w:rsid w:val="00B47357"/>
    <w:rsid w:val="00B50383"/>
    <w:rsid w:val="00B525CD"/>
    <w:rsid w:val="00B52E5F"/>
    <w:rsid w:val="00B531A3"/>
    <w:rsid w:val="00B5585A"/>
    <w:rsid w:val="00B559E8"/>
    <w:rsid w:val="00B55EF1"/>
    <w:rsid w:val="00B563A1"/>
    <w:rsid w:val="00B62449"/>
    <w:rsid w:val="00B62BC9"/>
    <w:rsid w:val="00B6452F"/>
    <w:rsid w:val="00B64C87"/>
    <w:rsid w:val="00B65124"/>
    <w:rsid w:val="00B70B27"/>
    <w:rsid w:val="00B73378"/>
    <w:rsid w:val="00B741E2"/>
    <w:rsid w:val="00B76922"/>
    <w:rsid w:val="00B771BC"/>
    <w:rsid w:val="00B77AC5"/>
    <w:rsid w:val="00B77D82"/>
    <w:rsid w:val="00B80448"/>
    <w:rsid w:val="00B8046E"/>
    <w:rsid w:val="00B826D3"/>
    <w:rsid w:val="00B849B6"/>
    <w:rsid w:val="00B8575C"/>
    <w:rsid w:val="00B85E9B"/>
    <w:rsid w:val="00B915BB"/>
    <w:rsid w:val="00B92366"/>
    <w:rsid w:val="00B95E26"/>
    <w:rsid w:val="00B97E78"/>
    <w:rsid w:val="00BA1AFE"/>
    <w:rsid w:val="00BA7438"/>
    <w:rsid w:val="00BB0430"/>
    <w:rsid w:val="00BB3EF2"/>
    <w:rsid w:val="00BB42B5"/>
    <w:rsid w:val="00BB4D67"/>
    <w:rsid w:val="00BB4F4B"/>
    <w:rsid w:val="00BB50B6"/>
    <w:rsid w:val="00BB5ABC"/>
    <w:rsid w:val="00BB6148"/>
    <w:rsid w:val="00BB7024"/>
    <w:rsid w:val="00BB7BFF"/>
    <w:rsid w:val="00BC031F"/>
    <w:rsid w:val="00BC049F"/>
    <w:rsid w:val="00BC3FC1"/>
    <w:rsid w:val="00BC4E8A"/>
    <w:rsid w:val="00BC738A"/>
    <w:rsid w:val="00BC7AB6"/>
    <w:rsid w:val="00BD40DD"/>
    <w:rsid w:val="00BD481B"/>
    <w:rsid w:val="00BD50C9"/>
    <w:rsid w:val="00BD5254"/>
    <w:rsid w:val="00BD70EF"/>
    <w:rsid w:val="00BD7324"/>
    <w:rsid w:val="00BD7AA8"/>
    <w:rsid w:val="00BD7BC4"/>
    <w:rsid w:val="00BE3FA0"/>
    <w:rsid w:val="00BE429B"/>
    <w:rsid w:val="00BE6FCB"/>
    <w:rsid w:val="00BE7BC6"/>
    <w:rsid w:val="00BE7EB1"/>
    <w:rsid w:val="00BF1EC6"/>
    <w:rsid w:val="00BF2D7D"/>
    <w:rsid w:val="00BF3556"/>
    <w:rsid w:val="00BF5BE2"/>
    <w:rsid w:val="00BF7355"/>
    <w:rsid w:val="00C002A1"/>
    <w:rsid w:val="00C00F8D"/>
    <w:rsid w:val="00C01E34"/>
    <w:rsid w:val="00C039F7"/>
    <w:rsid w:val="00C0454A"/>
    <w:rsid w:val="00C05234"/>
    <w:rsid w:val="00C057CB"/>
    <w:rsid w:val="00C05D30"/>
    <w:rsid w:val="00C06FD5"/>
    <w:rsid w:val="00C07EBC"/>
    <w:rsid w:val="00C10EA8"/>
    <w:rsid w:val="00C11720"/>
    <w:rsid w:val="00C13BAB"/>
    <w:rsid w:val="00C148C4"/>
    <w:rsid w:val="00C154E1"/>
    <w:rsid w:val="00C15933"/>
    <w:rsid w:val="00C16EC8"/>
    <w:rsid w:val="00C213CD"/>
    <w:rsid w:val="00C223EA"/>
    <w:rsid w:val="00C23DA3"/>
    <w:rsid w:val="00C23F5A"/>
    <w:rsid w:val="00C2467F"/>
    <w:rsid w:val="00C248BB"/>
    <w:rsid w:val="00C25D5A"/>
    <w:rsid w:val="00C27206"/>
    <w:rsid w:val="00C312F3"/>
    <w:rsid w:val="00C3167E"/>
    <w:rsid w:val="00C325BA"/>
    <w:rsid w:val="00C329EA"/>
    <w:rsid w:val="00C32BA0"/>
    <w:rsid w:val="00C33D25"/>
    <w:rsid w:val="00C34C43"/>
    <w:rsid w:val="00C35C24"/>
    <w:rsid w:val="00C37A30"/>
    <w:rsid w:val="00C42D77"/>
    <w:rsid w:val="00C42DE8"/>
    <w:rsid w:val="00C4644E"/>
    <w:rsid w:val="00C504CE"/>
    <w:rsid w:val="00C50A98"/>
    <w:rsid w:val="00C55197"/>
    <w:rsid w:val="00C56558"/>
    <w:rsid w:val="00C56A5C"/>
    <w:rsid w:val="00C60846"/>
    <w:rsid w:val="00C6206F"/>
    <w:rsid w:val="00C6278D"/>
    <w:rsid w:val="00C62981"/>
    <w:rsid w:val="00C63D04"/>
    <w:rsid w:val="00C63FB5"/>
    <w:rsid w:val="00C65047"/>
    <w:rsid w:val="00C65839"/>
    <w:rsid w:val="00C65C39"/>
    <w:rsid w:val="00C65FAF"/>
    <w:rsid w:val="00C667BE"/>
    <w:rsid w:val="00C7163F"/>
    <w:rsid w:val="00C72437"/>
    <w:rsid w:val="00C72982"/>
    <w:rsid w:val="00C76400"/>
    <w:rsid w:val="00C765BF"/>
    <w:rsid w:val="00C82C1D"/>
    <w:rsid w:val="00C83FA8"/>
    <w:rsid w:val="00C84AE7"/>
    <w:rsid w:val="00C853DE"/>
    <w:rsid w:val="00C90970"/>
    <w:rsid w:val="00C922B7"/>
    <w:rsid w:val="00C929BA"/>
    <w:rsid w:val="00C93669"/>
    <w:rsid w:val="00C94D0D"/>
    <w:rsid w:val="00C95651"/>
    <w:rsid w:val="00CA0D09"/>
    <w:rsid w:val="00CA23F9"/>
    <w:rsid w:val="00CA28E7"/>
    <w:rsid w:val="00CA3227"/>
    <w:rsid w:val="00CA4D51"/>
    <w:rsid w:val="00CA56C6"/>
    <w:rsid w:val="00CA7DDF"/>
    <w:rsid w:val="00CB21F4"/>
    <w:rsid w:val="00CB2ED1"/>
    <w:rsid w:val="00CB554A"/>
    <w:rsid w:val="00CC0ED2"/>
    <w:rsid w:val="00CC2899"/>
    <w:rsid w:val="00CC3A9E"/>
    <w:rsid w:val="00CC56D4"/>
    <w:rsid w:val="00CC7789"/>
    <w:rsid w:val="00CD0FB4"/>
    <w:rsid w:val="00CD115F"/>
    <w:rsid w:val="00CD175F"/>
    <w:rsid w:val="00CD189B"/>
    <w:rsid w:val="00CD2371"/>
    <w:rsid w:val="00CD268F"/>
    <w:rsid w:val="00CD4ED3"/>
    <w:rsid w:val="00CE0223"/>
    <w:rsid w:val="00CE12AE"/>
    <w:rsid w:val="00CE14E2"/>
    <w:rsid w:val="00CE1BEC"/>
    <w:rsid w:val="00CE2D8A"/>
    <w:rsid w:val="00CE328B"/>
    <w:rsid w:val="00CE3873"/>
    <w:rsid w:val="00CE523B"/>
    <w:rsid w:val="00CE7DD2"/>
    <w:rsid w:val="00CF039D"/>
    <w:rsid w:val="00CF04B1"/>
    <w:rsid w:val="00CF25E1"/>
    <w:rsid w:val="00CF5B63"/>
    <w:rsid w:val="00CF7A0A"/>
    <w:rsid w:val="00CF7CD2"/>
    <w:rsid w:val="00D00863"/>
    <w:rsid w:val="00D00E17"/>
    <w:rsid w:val="00D0254B"/>
    <w:rsid w:val="00D03B8F"/>
    <w:rsid w:val="00D04B1C"/>
    <w:rsid w:val="00D1013E"/>
    <w:rsid w:val="00D10672"/>
    <w:rsid w:val="00D1412E"/>
    <w:rsid w:val="00D17EF0"/>
    <w:rsid w:val="00D20938"/>
    <w:rsid w:val="00D22D67"/>
    <w:rsid w:val="00D23DE7"/>
    <w:rsid w:val="00D24A9E"/>
    <w:rsid w:val="00D2615C"/>
    <w:rsid w:val="00D279CF"/>
    <w:rsid w:val="00D27D30"/>
    <w:rsid w:val="00D312FC"/>
    <w:rsid w:val="00D3312C"/>
    <w:rsid w:val="00D33F11"/>
    <w:rsid w:val="00D359FF"/>
    <w:rsid w:val="00D373B8"/>
    <w:rsid w:val="00D410CA"/>
    <w:rsid w:val="00D41202"/>
    <w:rsid w:val="00D41298"/>
    <w:rsid w:val="00D41315"/>
    <w:rsid w:val="00D41B3F"/>
    <w:rsid w:val="00D42401"/>
    <w:rsid w:val="00D42B51"/>
    <w:rsid w:val="00D42C44"/>
    <w:rsid w:val="00D4303D"/>
    <w:rsid w:val="00D43DA5"/>
    <w:rsid w:val="00D44362"/>
    <w:rsid w:val="00D44819"/>
    <w:rsid w:val="00D457BD"/>
    <w:rsid w:val="00D45EAA"/>
    <w:rsid w:val="00D468AD"/>
    <w:rsid w:val="00D46F26"/>
    <w:rsid w:val="00D52E28"/>
    <w:rsid w:val="00D54A90"/>
    <w:rsid w:val="00D5575D"/>
    <w:rsid w:val="00D56B9F"/>
    <w:rsid w:val="00D60E47"/>
    <w:rsid w:val="00D6264C"/>
    <w:rsid w:val="00D637DC"/>
    <w:rsid w:val="00D65229"/>
    <w:rsid w:val="00D67179"/>
    <w:rsid w:val="00D67E4F"/>
    <w:rsid w:val="00D7079F"/>
    <w:rsid w:val="00D71305"/>
    <w:rsid w:val="00D7746E"/>
    <w:rsid w:val="00D77BB9"/>
    <w:rsid w:val="00D8409C"/>
    <w:rsid w:val="00D84AA1"/>
    <w:rsid w:val="00D8663C"/>
    <w:rsid w:val="00D86784"/>
    <w:rsid w:val="00D871DF"/>
    <w:rsid w:val="00D87432"/>
    <w:rsid w:val="00D87B5D"/>
    <w:rsid w:val="00D9234C"/>
    <w:rsid w:val="00D92B64"/>
    <w:rsid w:val="00D93743"/>
    <w:rsid w:val="00D93AA8"/>
    <w:rsid w:val="00D94B49"/>
    <w:rsid w:val="00D96247"/>
    <w:rsid w:val="00D97A66"/>
    <w:rsid w:val="00D97CDD"/>
    <w:rsid w:val="00D97E16"/>
    <w:rsid w:val="00DA2CEB"/>
    <w:rsid w:val="00DA3183"/>
    <w:rsid w:val="00DA3DF8"/>
    <w:rsid w:val="00DA42D9"/>
    <w:rsid w:val="00DB09DB"/>
    <w:rsid w:val="00DB12C7"/>
    <w:rsid w:val="00DB1FAB"/>
    <w:rsid w:val="00DB423E"/>
    <w:rsid w:val="00DB60C7"/>
    <w:rsid w:val="00DC1B73"/>
    <w:rsid w:val="00DC3DEA"/>
    <w:rsid w:val="00DC45E6"/>
    <w:rsid w:val="00DC49A4"/>
    <w:rsid w:val="00DC6147"/>
    <w:rsid w:val="00DD0EC7"/>
    <w:rsid w:val="00DD290A"/>
    <w:rsid w:val="00DD2D96"/>
    <w:rsid w:val="00DD45B1"/>
    <w:rsid w:val="00DE0EF7"/>
    <w:rsid w:val="00DE1605"/>
    <w:rsid w:val="00DE1EAD"/>
    <w:rsid w:val="00DE228A"/>
    <w:rsid w:val="00DE3155"/>
    <w:rsid w:val="00DE33B5"/>
    <w:rsid w:val="00DE34D9"/>
    <w:rsid w:val="00DE3906"/>
    <w:rsid w:val="00DE457A"/>
    <w:rsid w:val="00DE6C36"/>
    <w:rsid w:val="00DF1301"/>
    <w:rsid w:val="00DF287D"/>
    <w:rsid w:val="00DF7CA9"/>
    <w:rsid w:val="00E0026E"/>
    <w:rsid w:val="00E013BD"/>
    <w:rsid w:val="00E02F48"/>
    <w:rsid w:val="00E03A8E"/>
    <w:rsid w:val="00E06517"/>
    <w:rsid w:val="00E06DEA"/>
    <w:rsid w:val="00E075C2"/>
    <w:rsid w:val="00E1005A"/>
    <w:rsid w:val="00E10922"/>
    <w:rsid w:val="00E11285"/>
    <w:rsid w:val="00E113EE"/>
    <w:rsid w:val="00E11A2A"/>
    <w:rsid w:val="00E124CC"/>
    <w:rsid w:val="00E1336B"/>
    <w:rsid w:val="00E13739"/>
    <w:rsid w:val="00E14069"/>
    <w:rsid w:val="00E15035"/>
    <w:rsid w:val="00E15A6C"/>
    <w:rsid w:val="00E244C2"/>
    <w:rsid w:val="00E24F5B"/>
    <w:rsid w:val="00E26946"/>
    <w:rsid w:val="00E269A6"/>
    <w:rsid w:val="00E27340"/>
    <w:rsid w:val="00E27B9D"/>
    <w:rsid w:val="00E3033A"/>
    <w:rsid w:val="00E32DC2"/>
    <w:rsid w:val="00E33766"/>
    <w:rsid w:val="00E35B5E"/>
    <w:rsid w:val="00E35DF2"/>
    <w:rsid w:val="00E35E65"/>
    <w:rsid w:val="00E360D3"/>
    <w:rsid w:val="00E37AA5"/>
    <w:rsid w:val="00E40209"/>
    <w:rsid w:val="00E4293C"/>
    <w:rsid w:val="00E42EB1"/>
    <w:rsid w:val="00E45273"/>
    <w:rsid w:val="00E45AD6"/>
    <w:rsid w:val="00E479A4"/>
    <w:rsid w:val="00E47DFE"/>
    <w:rsid w:val="00E47E5A"/>
    <w:rsid w:val="00E518CF"/>
    <w:rsid w:val="00E51BA5"/>
    <w:rsid w:val="00E520F8"/>
    <w:rsid w:val="00E5212E"/>
    <w:rsid w:val="00E534E5"/>
    <w:rsid w:val="00E544C9"/>
    <w:rsid w:val="00E54CFB"/>
    <w:rsid w:val="00E60526"/>
    <w:rsid w:val="00E61EEE"/>
    <w:rsid w:val="00E62740"/>
    <w:rsid w:val="00E62A19"/>
    <w:rsid w:val="00E630EF"/>
    <w:rsid w:val="00E66C6A"/>
    <w:rsid w:val="00E66E56"/>
    <w:rsid w:val="00E739FF"/>
    <w:rsid w:val="00E742C4"/>
    <w:rsid w:val="00E7481A"/>
    <w:rsid w:val="00E75065"/>
    <w:rsid w:val="00E77A85"/>
    <w:rsid w:val="00E839D2"/>
    <w:rsid w:val="00E86632"/>
    <w:rsid w:val="00E87BD0"/>
    <w:rsid w:val="00E90EDB"/>
    <w:rsid w:val="00E9245D"/>
    <w:rsid w:val="00E92988"/>
    <w:rsid w:val="00E937D8"/>
    <w:rsid w:val="00E94315"/>
    <w:rsid w:val="00E9522D"/>
    <w:rsid w:val="00E956C0"/>
    <w:rsid w:val="00E95812"/>
    <w:rsid w:val="00E95884"/>
    <w:rsid w:val="00E9664D"/>
    <w:rsid w:val="00E96FC7"/>
    <w:rsid w:val="00EA1040"/>
    <w:rsid w:val="00EA22B1"/>
    <w:rsid w:val="00EA2A23"/>
    <w:rsid w:val="00EA3A0C"/>
    <w:rsid w:val="00EB14EB"/>
    <w:rsid w:val="00EB2A5F"/>
    <w:rsid w:val="00EB2EFF"/>
    <w:rsid w:val="00EB5A05"/>
    <w:rsid w:val="00EB5E07"/>
    <w:rsid w:val="00EB744A"/>
    <w:rsid w:val="00EC0FE8"/>
    <w:rsid w:val="00EC1AA0"/>
    <w:rsid w:val="00EC1D8F"/>
    <w:rsid w:val="00EC3626"/>
    <w:rsid w:val="00EC3980"/>
    <w:rsid w:val="00EC6411"/>
    <w:rsid w:val="00EC721A"/>
    <w:rsid w:val="00ED0392"/>
    <w:rsid w:val="00ED04AE"/>
    <w:rsid w:val="00ED23E3"/>
    <w:rsid w:val="00ED29FA"/>
    <w:rsid w:val="00ED3955"/>
    <w:rsid w:val="00ED76B1"/>
    <w:rsid w:val="00EE3716"/>
    <w:rsid w:val="00EE490B"/>
    <w:rsid w:val="00EE51A2"/>
    <w:rsid w:val="00EE535A"/>
    <w:rsid w:val="00EE7CB7"/>
    <w:rsid w:val="00EF3429"/>
    <w:rsid w:val="00EF35FD"/>
    <w:rsid w:val="00EF3E28"/>
    <w:rsid w:val="00EF4C3D"/>
    <w:rsid w:val="00EF55CD"/>
    <w:rsid w:val="00EF70B3"/>
    <w:rsid w:val="00F00C5D"/>
    <w:rsid w:val="00F01A0F"/>
    <w:rsid w:val="00F01C96"/>
    <w:rsid w:val="00F02B25"/>
    <w:rsid w:val="00F03812"/>
    <w:rsid w:val="00F03864"/>
    <w:rsid w:val="00F03B7B"/>
    <w:rsid w:val="00F058A2"/>
    <w:rsid w:val="00F05A3D"/>
    <w:rsid w:val="00F07EA6"/>
    <w:rsid w:val="00F113C4"/>
    <w:rsid w:val="00F11779"/>
    <w:rsid w:val="00F11BED"/>
    <w:rsid w:val="00F12224"/>
    <w:rsid w:val="00F12B93"/>
    <w:rsid w:val="00F13412"/>
    <w:rsid w:val="00F13C9F"/>
    <w:rsid w:val="00F15F58"/>
    <w:rsid w:val="00F171F7"/>
    <w:rsid w:val="00F17F72"/>
    <w:rsid w:val="00F2230E"/>
    <w:rsid w:val="00F2277C"/>
    <w:rsid w:val="00F22913"/>
    <w:rsid w:val="00F241DA"/>
    <w:rsid w:val="00F245F4"/>
    <w:rsid w:val="00F3056A"/>
    <w:rsid w:val="00F31760"/>
    <w:rsid w:val="00F3252E"/>
    <w:rsid w:val="00F35DFD"/>
    <w:rsid w:val="00F373DA"/>
    <w:rsid w:val="00F4067D"/>
    <w:rsid w:val="00F411CE"/>
    <w:rsid w:val="00F416C0"/>
    <w:rsid w:val="00F438AE"/>
    <w:rsid w:val="00F46585"/>
    <w:rsid w:val="00F47F11"/>
    <w:rsid w:val="00F508BE"/>
    <w:rsid w:val="00F51D71"/>
    <w:rsid w:val="00F52757"/>
    <w:rsid w:val="00F5618A"/>
    <w:rsid w:val="00F56594"/>
    <w:rsid w:val="00F57314"/>
    <w:rsid w:val="00F57A5B"/>
    <w:rsid w:val="00F614F1"/>
    <w:rsid w:val="00F65FA8"/>
    <w:rsid w:val="00F6614E"/>
    <w:rsid w:val="00F67074"/>
    <w:rsid w:val="00F701A7"/>
    <w:rsid w:val="00F71A59"/>
    <w:rsid w:val="00F73F1E"/>
    <w:rsid w:val="00F73F36"/>
    <w:rsid w:val="00F74C3C"/>
    <w:rsid w:val="00F7517D"/>
    <w:rsid w:val="00F7538A"/>
    <w:rsid w:val="00F775DD"/>
    <w:rsid w:val="00F80ABC"/>
    <w:rsid w:val="00F8201E"/>
    <w:rsid w:val="00F8291D"/>
    <w:rsid w:val="00F851BD"/>
    <w:rsid w:val="00F86112"/>
    <w:rsid w:val="00F90AD5"/>
    <w:rsid w:val="00F90CFE"/>
    <w:rsid w:val="00F914E4"/>
    <w:rsid w:val="00F95631"/>
    <w:rsid w:val="00F95E5E"/>
    <w:rsid w:val="00F96D4B"/>
    <w:rsid w:val="00FA0069"/>
    <w:rsid w:val="00FA1B0A"/>
    <w:rsid w:val="00FA3639"/>
    <w:rsid w:val="00FA5ADF"/>
    <w:rsid w:val="00FA68F2"/>
    <w:rsid w:val="00FA69F3"/>
    <w:rsid w:val="00FA7828"/>
    <w:rsid w:val="00FB568B"/>
    <w:rsid w:val="00FB5EF1"/>
    <w:rsid w:val="00FB639B"/>
    <w:rsid w:val="00FB6B8D"/>
    <w:rsid w:val="00FB6F24"/>
    <w:rsid w:val="00FB71AA"/>
    <w:rsid w:val="00FC1831"/>
    <w:rsid w:val="00FC26E7"/>
    <w:rsid w:val="00FC2DD6"/>
    <w:rsid w:val="00FC463F"/>
    <w:rsid w:val="00FC508F"/>
    <w:rsid w:val="00FC553A"/>
    <w:rsid w:val="00FC56C9"/>
    <w:rsid w:val="00FC78BD"/>
    <w:rsid w:val="00FD1FCA"/>
    <w:rsid w:val="00FD22A2"/>
    <w:rsid w:val="00FD2ACA"/>
    <w:rsid w:val="00FD2E3D"/>
    <w:rsid w:val="00FD3159"/>
    <w:rsid w:val="00FD376B"/>
    <w:rsid w:val="00FD49DC"/>
    <w:rsid w:val="00FD4AC2"/>
    <w:rsid w:val="00FD4C17"/>
    <w:rsid w:val="00FE1023"/>
    <w:rsid w:val="00FE2CDB"/>
    <w:rsid w:val="00FE6182"/>
    <w:rsid w:val="00FE727E"/>
    <w:rsid w:val="00FE753D"/>
    <w:rsid w:val="00FE7B7A"/>
    <w:rsid w:val="00FF0514"/>
    <w:rsid w:val="00FF2B78"/>
    <w:rsid w:val="00FF57A1"/>
    <w:rsid w:val="00FF6C2A"/>
    <w:rsid w:val="00FF7E4C"/>
    <w:rsid w:val="00FF7EDE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228F2"/>
  <w15:chartTrackingRefBased/>
  <w15:docId w15:val="{5321BA51-E4D3-48E9-B416-45AF43B4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037D39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848B6"/>
    <w:pPr>
      <w:keepNext/>
      <w:keepLines/>
      <w:numPr>
        <w:numId w:val="34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463F0"/>
    <w:pPr>
      <w:keepNext/>
      <w:keepLines/>
      <w:numPr>
        <w:ilvl w:val="1"/>
        <w:numId w:val="34"/>
      </w:numPr>
      <w:spacing w:before="120" w:line="240" w:lineRule="auto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37D39"/>
    <w:pPr>
      <w:keepNext/>
      <w:keepLines/>
      <w:numPr>
        <w:ilvl w:val="2"/>
        <w:numId w:val="34"/>
      </w:numPr>
      <w:spacing w:before="120" w:line="240" w:lineRule="auto"/>
      <w:outlineLvl w:val="2"/>
    </w:pPr>
    <w:rPr>
      <w:rFonts w:eastAsiaTheme="majorEastAsia" w:cstheme="majorBidi"/>
      <w:b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7C6831"/>
    <w:pPr>
      <w:keepNext/>
      <w:keepLines/>
      <w:numPr>
        <w:ilvl w:val="3"/>
        <w:numId w:val="34"/>
      </w:numPr>
      <w:spacing w:before="120" w:line="240" w:lineRule="auto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autoRedefine/>
    <w:qFormat/>
    <w:rsid w:val="008463F0"/>
    <w:pPr>
      <w:keepNext/>
      <w:keepLines/>
      <w:numPr>
        <w:ilvl w:val="4"/>
        <w:numId w:val="34"/>
      </w:numPr>
      <w:spacing w:before="120" w:line="240" w:lineRule="auto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37D39"/>
    <w:pPr>
      <w:keepNext/>
      <w:keepLines/>
      <w:numPr>
        <w:ilvl w:val="5"/>
        <w:numId w:val="34"/>
      </w:numPr>
      <w:spacing w:before="120" w:line="240" w:lineRule="auto"/>
      <w:jc w:val="left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37D39"/>
    <w:pPr>
      <w:keepNext/>
      <w:keepLines/>
      <w:spacing w:before="120" w:line="240" w:lineRule="auto"/>
      <w:outlineLvl w:val="6"/>
    </w:pPr>
    <w:rPr>
      <w:rFonts w:eastAsiaTheme="majorEastAsia" w:cstheme="majorBidi"/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848B6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8463F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037D39"/>
    <w:rPr>
      <w:rFonts w:ascii="Times New Roman" w:eastAsiaTheme="majorEastAsia" w:hAnsi="Times New Roman" w:cstheme="majorBidi"/>
      <w:b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7C6831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rsid w:val="008463F0"/>
    <w:rPr>
      <w:rFonts w:ascii="Times New Roman" w:eastAsiaTheme="majorEastAsia" w:hAnsi="Times New Roman" w:cstheme="majorBidi"/>
      <w:b/>
      <w:sz w:val="24"/>
    </w:rPr>
  </w:style>
  <w:style w:type="paragraph" w:styleId="Listenabsatz">
    <w:name w:val="List Paragraph"/>
    <w:basedOn w:val="Standard"/>
    <w:uiPriority w:val="34"/>
    <w:qFormat/>
    <w:rsid w:val="00982AD8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82AD8"/>
    <w:rPr>
      <w:b/>
      <w:bCs/>
    </w:rPr>
  </w:style>
  <w:style w:type="paragraph" w:styleId="StandardWeb">
    <w:name w:val="Normal (Web)"/>
    <w:basedOn w:val="Standard"/>
    <w:uiPriority w:val="99"/>
    <w:rsid w:val="00982A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paragraph" w:styleId="Funotentext">
    <w:name w:val="footnote text"/>
    <w:basedOn w:val="Standard"/>
    <w:link w:val="FunotentextZchn"/>
    <w:qFormat/>
    <w:rsid w:val="007C6831"/>
    <w:pPr>
      <w:spacing w:after="0" w:line="240" w:lineRule="auto"/>
      <w:jc w:val="left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7C683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982AD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82AD8"/>
    <w:rPr>
      <w:color w:val="0000FF"/>
      <w:u w:val="single"/>
    </w:rPr>
  </w:style>
  <w:style w:type="paragraph" w:customStyle="1" w:styleId="bodytext">
    <w:name w:val="bodytext"/>
    <w:basedOn w:val="Standard"/>
    <w:rsid w:val="00982A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character" w:customStyle="1" w:styleId="apple-style-span">
    <w:name w:val="apple-style-span"/>
    <w:basedOn w:val="Absatz-Standardschriftart"/>
    <w:rsid w:val="00982AD8"/>
  </w:style>
  <w:style w:type="character" w:styleId="Kommentarzeichen">
    <w:name w:val="annotation reference"/>
    <w:basedOn w:val="Absatz-Standardschriftart"/>
    <w:uiPriority w:val="99"/>
    <w:semiHidden/>
    <w:unhideWhenUsed/>
    <w:rsid w:val="00982A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2A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2AD8"/>
    <w:rPr>
      <w:rFonts w:ascii="Times New Roman" w:hAnsi="Times New Roman"/>
      <w:sz w:val="20"/>
      <w:szCs w:val="20"/>
    </w:rPr>
  </w:style>
  <w:style w:type="paragraph" w:customStyle="1" w:styleId="disstext">
    <w:name w:val="disstext"/>
    <w:basedOn w:val="Standard"/>
    <w:rsid w:val="00982A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paragraph" w:customStyle="1" w:styleId="dissebene2">
    <w:name w:val="dissebene2"/>
    <w:basedOn w:val="Standard"/>
    <w:rsid w:val="00982A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paragraph" w:customStyle="1" w:styleId="DissEbene1">
    <w:name w:val="Diss_Ebene 1"/>
    <w:basedOn w:val="Standard"/>
    <w:autoRedefine/>
    <w:rsid w:val="00982AD8"/>
    <w:pPr>
      <w:spacing w:before="120" w:after="240" w:line="240" w:lineRule="auto"/>
    </w:pPr>
    <w:rPr>
      <w:rFonts w:eastAsia="Times New Roman" w:cs="Times New Roman"/>
      <w:b/>
      <w:sz w:val="28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82A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E74B5" w:themeColor="accent1" w:themeShade="BF"/>
      <w:szCs w:val="24"/>
      <w:lang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2AD8"/>
    <w:rPr>
      <w:rFonts w:ascii="Times New Roman" w:eastAsiaTheme="minorEastAsia" w:hAnsi="Times New Roman"/>
      <w:i/>
      <w:iCs/>
      <w:color w:val="2E74B5" w:themeColor="accent1" w:themeShade="BF"/>
      <w:sz w:val="24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01AC0"/>
    <w:pPr>
      <w:shd w:val="clear" w:color="auto" w:fill="FFFFFF" w:themeFill="background1"/>
      <w:tabs>
        <w:tab w:val="left" w:pos="480"/>
        <w:tab w:val="left" w:pos="960"/>
        <w:tab w:val="right" w:leader="dot" w:pos="9288"/>
      </w:tabs>
      <w:spacing w:after="100"/>
    </w:pPr>
    <w:rPr>
      <w:b/>
      <w:bCs/>
      <w:noProof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982AD8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982AD8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982AD8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982AD8"/>
    <w:pPr>
      <w:spacing w:after="100"/>
      <w:ind w:left="960"/>
    </w:pPr>
  </w:style>
  <w:style w:type="paragraph" w:styleId="Kopfzeile">
    <w:name w:val="header"/>
    <w:basedOn w:val="Standard"/>
    <w:link w:val="KopfzeileZchn"/>
    <w:uiPriority w:val="99"/>
    <w:unhideWhenUsed/>
    <w:rsid w:val="00FD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49DC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D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49DC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6A6"/>
    <w:rPr>
      <w:rFonts w:ascii="Segoe UI" w:hAnsi="Segoe UI" w:cs="Segoe UI"/>
      <w:sz w:val="18"/>
      <w:szCs w:val="18"/>
    </w:rPr>
  </w:style>
  <w:style w:type="paragraph" w:styleId="Aufzhlungszeichen">
    <w:name w:val="List Bullet"/>
    <w:basedOn w:val="Standard"/>
    <w:uiPriority w:val="99"/>
    <w:unhideWhenUsed/>
    <w:rsid w:val="00877406"/>
    <w:pPr>
      <w:numPr>
        <w:numId w:val="22"/>
      </w:numPr>
      <w:contextualSpacing/>
    </w:pPr>
  </w:style>
  <w:style w:type="character" w:customStyle="1" w:styleId="autor">
    <w:name w:val="autor"/>
    <w:basedOn w:val="Absatz-Standardschriftart"/>
    <w:rsid w:val="001975B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4B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4B36"/>
    <w:rPr>
      <w:rFonts w:ascii="Times New Roman" w:hAnsi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A0F5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37D39"/>
    <w:rPr>
      <w:rFonts w:ascii="Times New Roman" w:eastAsiaTheme="majorEastAsia" w:hAnsi="Times New Roman" w:cstheme="majorBidi"/>
      <w:b/>
      <w:sz w:val="24"/>
    </w:rPr>
  </w:style>
  <w:style w:type="character" w:styleId="IntensiveHervorhebung">
    <w:name w:val="Intense Emphasis"/>
    <w:basedOn w:val="Absatz-Standardschriftart"/>
    <w:uiPriority w:val="21"/>
    <w:rsid w:val="00947B8A"/>
    <w:rPr>
      <w:i/>
      <w:iCs/>
      <w:color w:val="5B9BD5" w:themeColor="accent1"/>
    </w:rPr>
  </w:style>
  <w:style w:type="character" w:styleId="Hervorhebung">
    <w:name w:val="Emphasis"/>
    <w:basedOn w:val="Absatz-Standardschriftart"/>
    <w:uiPriority w:val="20"/>
    <w:qFormat/>
    <w:rsid w:val="0000188D"/>
    <w:rPr>
      <w:i/>
      <w:iCs/>
    </w:rPr>
  </w:style>
  <w:style w:type="character" w:customStyle="1" w:styleId="apple-converted-space">
    <w:name w:val="apple-converted-space"/>
    <w:basedOn w:val="Absatz-Standardschriftart"/>
    <w:rsid w:val="0000188D"/>
  </w:style>
  <w:style w:type="character" w:customStyle="1" w:styleId="highlight">
    <w:name w:val="highlight"/>
    <w:basedOn w:val="Absatz-Standardschriftart"/>
    <w:rsid w:val="0000188D"/>
  </w:style>
  <w:style w:type="character" w:styleId="SchwacheHervorhebung">
    <w:name w:val="Subtle Emphasis"/>
    <w:basedOn w:val="Absatz-Standardschriftart"/>
    <w:uiPriority w:val="19"/>
    <w:rsid w:val="00773386"/>
    <w:rPr>
      <w:i/>
      <w:iCs/>
      <w:color w:val="404040" w:themeColor="text1" w:themeTint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37D39"/>
    <w:rPr>
      <w:rFonts w:ascii="Times New Roman" w:eastAsiaTheme="majorEastAsia" w:hAnsi="Times New Roman" w:cstheme="majorBidi"/>
      <w:b/>
      <w:i/>
      <w:iCs/>
      <w:sz w:val="24"/>
    </w:rPr>
  </w:style>
  <w:style w:type="numbering" w:customStyle="1" w:styleId="Formatvorlage1">
    <w:name w:val="Formatvorlage1"/>
    <w:uiPriority w:val="99"/>
    <w:rsid w:val="003848B6"/>
    <w:pPr>
      <w:numPr>
        <w:numId w:val="29"/>
      </w:numPr>
    </w:pPr>
  </w:style>
  <w:style w:type="paragraph" w:styleId="Verzeichnis6">
    <w:name w:val="toc 6"/>
    <w:basedOn w:val="Standard"/>
    <w:next w:val="Standard"/>
    <w:autoRedefine/>
    <w:uiPriority w:val="39"/>
    <w:unhideWhenUsed/>
    <w:rsid w:val="00902463"/>
    <w:pPr>
      <w:spacing w:after="100"/>
      <w:ind w:left="1200"/>
    </w:pPr>
  </w:style>
  <w:style w:type="table" w:styleId="Tabellenraster">
    <w:name w:val="Table Grid"/>
    <w:basedOn w:val="NormaleTabelle"/>
    <w:uiPriority w:val="39"/>
    <w:rsid w:val="0036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634FC0"/>
    <w:pPr>
      <w:spacing w:after="100" w:afterAutospacing="1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4FC0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4A90"/>
    <w:pPr>
      <w:numPr>
        <w:ilvl w:val="1"/>
      </w:numPr>
      <w:spacing w:before="100" w:beforeAutospacing="1" w:after="100" w:afterAutospacing="1"/>
      <w:jc w:val="center"/>
    </w:pPr>
    <w:rPr>
      <w:rFonts w:eastAsiaTheme="minorEastAs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4A90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1339-41D7-4891-AE7E-B494692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1853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Bode</dc:creator>
  <cp:keywords/>
  <dc:description/>
  <cp:lastModifiedBy>Thomas Bode</cp:lastModifiedBy>
  <cp:revision>2</cp:revision>
  <dcterms:created xsi:type="dcterms:W3CDTF">2016-07-18T23:29:00Z</dcterms:created>
  <dcterms:modified xsi:type="dcterms:W3CDTF">2016-07-18T23:29:00Z</dcterms:modified>
</cp:coreProperties>
</file>